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73D2" w14:textId="66F4EA5E" w:rsidR="00F63BB0" w:rsidRDefault="003C7E0E" w:rsidP="00831ECB">
      <w:pPr>
        <w:pStyle w:val="Heading1"/>
        <w:spacing w:after="0" w:line="360" w:lineRule="auto"/>
        <w:rPr>
          <w:sz w:val="40"/>
          <w:szCs w:val="40"/>
        </w:rPr>
      </w:pPr>
      <w:bookmarkStart w:id="0" w:name="_Hlk69731946"/>
      <w:r>
        <w:rPr>
          <w:sz w:val="40"/>
          <w:szCs w:val="40"/>
        </w:rPr>
        <w:t>Head of Legal</w:t>
      </w:r>
    </w:p>
    <w:p w14:paraId="03C1303C" w14:textId="77777777" w:rsidR="00F63BB0" w:rsidRPr="00F63BB0" w:rsidRDefault="00F63BB0" w:rsidP="00831ECB">
      <w:pPr>
        <w:pStyle w:val="Heading3"/>
        <w:spacing w:before="0" w:line="360" w:lineRule="auto"/>
        <w:rPr>
          <w:sz w:val="22"/>
          <w:szCs w:val="14"/>
        </w:rPr>
      </w:pPr>
      <w:r w:rsidRPr="00F63BB0">
        <w:rPr>
          <w:sz w:val="22"/>
          <w:szCs w:val="14"/>
        </w:rPr>
        <w:t>Com Laude - About us</w:t>
      </w:r>
    </w:p>
    <w:p w14:paraId="25641549" w14:textId="77777777" w:rsidR="00F63BB0" w:rsidRDefault="00F63BB0" w:rsidP="0051355A">
      <w:pPr>
        <w:spacing w:line="360" w:lineRule="auto"/>
      </w:pPr>
      <w:r>
        <w:t>The Com Laude Group is an established and trusted partner to many of the world’s most recognisable brands. The business has operated at the heart of the internet since the inception of Com Laude in 2004, and today is regarded as the most trusted provider of the highest quality domain management services to corporates.</w:t>
      </w:r>
    </w:p>
    <w:p w14:paraId="0B9160CC" w14:textId="77777777" w:rsidR="00F63BB0" w:rsidRDefault="00F63BB0" w:rsidP="0051355A">
      <w:pPr>
        <w:spacing w:line="360" w:lineRule="auto"/>
      </w:pPr>
      <w:r>
        <w:t>This is encapsulated in the Group’s mission statement, “The most trusted provider of domain &amp; registry management services to brand, IT and IP professionals”.</w:t>
      </w:r>
    </w:p>
    <w:p w14:paraId="633B2C54" w14:textId="2F5E30F8" w:rsidR="00F63BB0" w:rsidRDefault="00F63BB0" w:rsidP="0051355A">
      <w:pPr>
        <w:spacing w:line="360" w:lineRule="auto"/>
      </w:pPr>
      <w:r>
        <w:t xml:space="preserve">Headquartered in London, and with offices in Seattle, Tokyo, Edinburgh, Eastbourne, </w:t>
      </w:r>
      <w:proofErr w:type="gramStart"/>
      <w:r>
        <w:t>Valencia</w:t>
      </w:r>
      <w:proofErr w:type="gramEnd"/>
      <w:r>
        <w:t xml:space="preserve"> and Caerphilly the business is expanding internationally as it continues to develop and grow.</w:t>
      </w:r>
    </w:p>
    <w:p w14:paraId="70207186" w14:textId="77777777" w:rsidR="00F63BB0" w:rsidRPr="00F63BB0" w:rsidRDefault="00F63BB0" w:rsidP="0051355A">
      <w:pPr>
        <w:pStyle w:val="Heading3"/>
        <w:spacing w:before="360" w:line="360" w:lineRule="auto"/>
        <w:rPr>
          <w:sz w:val="22"/>
          <w:szCs w:val="14"/>
        </w:rPr>
      </w:pPr>
      <w:r w:rsidRPr="00F63BB0">
        <w:rPr>
          <w:sz w:val="22"/>
          <w:szCs w:val="14"/>
        </w:rPr>
        <w:t>Culture</w:t>
      </w:r>
    </w:p>
    <w:p w14:paraId="27B007CF" w14:textId="77777777" w:rsidR="00F63BB0" w:rsidRDefault="00F63BB0" w:rsidP="0051355A">
      <w:pPr>
        <w:spacing w:line="360" w:lineRule="auto"/>
      </w:pPr>
      <w:r>
        <w:t xml:space="preserve">The Group has a strong culture born out of the depth of expertise of our employees and the considered approach all employees take to the development of the business. We are honest, ethical, </w:t>
      </w:r>
      <w:proofErr w:type="gramStart"/>
      <w:r>
        <w:t>trustworthy</w:t>
      </w:r>
      <w:proofErr w:type="gramEnd"/>
      <w:r>
        <w:t xml:space="preserve"> and professional in everything we do. And most importantly we always place the customer first, constantly striving to maintain our status as the quality leader in our niche industry.  We value responsibility, inclusiveness, sustainability and equality and we welcome new team members who can help us to diversify our culture.</w:t>
      </w:r>
    </w:p>
    <w:p w14:paraId="272859DB" w14:textId="77777777" w:rsidR="00F63BB0" w:rsidRPr="00F63BB0" w:rsidRDefault="00F63BB0" w:rsidP="0051355A">
      <w:pPr>
        <w:pStyle w:val="Heading3"/>
        <w:spacing w:before="360" w:line="360" w:lineRule="auto"/>
        <w:rPr>
          <w:sz w:val="22"/>
          <w:szCs w:val="14"/>
        </w:rPr>
      </w:pPr>
      <w:r w:rsidRPr="00F63BB0">
        <w:rPr>
          <w:sz w:val="22"/>
          <w:szCs w:val="14"/>
        </w:rPr>
        <w:t>Services and Markets</w:t>
      </w:r>
    </w:p>
    <w:p w14:paraId="520BEF3D" w14:textId="77777777" w:rsidR="00F63BB0" w:rsidRDefault="00F63BB0" w:rsidP="0051355A">
      <w:pPr>
        <w:spacing w:line="360" w:lineRule="auto"/>
      </w:pPr>
      <w:r>
        <w:t xml:space="preserve">The business operates at the intersection of Intellectual Property Protection and Information Technology. </w:t>
      </w:r>
    </w:p>
    <w:p w14:paraId="2EE5D858" w14:textId="77777777" w:rsidR="00F63BB0" w:rsidRDefault="00F63BB0" w:rsidP="0051355A">
      <w:pPr>
        <w:spacing w:line="360" w:lineRule="auto"/>
      </w:pPr>
      <w:r>
        <w:t>It has a well-established Internet Domain portfolio management business, trading as Com Laude. This business is supported by a client management team who are experts in their field and who passionately develop the strongest relationships with our clients.</w:t>
      </w:r>
    </w:p>
    <w:p w14:paraId="42A97200" w14:textId="77777777" w:rsidR="00F63BB0" w:rsidRDefault="00F63BB0" w:rsidP="0051355A">
      <w:pPr>
        <w:spacing w:line="360" w:lineRule="auto"/>
      </w:pPr>
      <w:r>
        <w:t>Our teams use our bespoke domain management platform to efficiently manage internet domain portfolios for our clients located all over the world, as well as associated services. There is an advisory element to the services, which clients highly value. It enables clients to tailor their portfolio to their branding goals and business needs as well as suit their budgets and is complimented by our domain monitoring and dispute resolution services.</w:t>
      </w:r>
    </w:p>
    <w:p w14:paraId="79872F28" w14:textId="77777777" w:rsidR="00F63BB0" w:rsidRDefault="00F63BB0" w:rsidP="0051355A">
      <w:pPr>
        <w:spacing w:line="360" w:lineRule="auto"/>
      </w:pPr>
      <w:r>
        <w:t xml:space="preserve">The Group also operates a leading new Top-Level Domain consultancy business, trading as Valideus. This business provides strategic consulting, application management services and ongoing support and services to our clients who chose to secure their own internet top-level-domain. This includes the so-called </w:t>
      </w:r>
      <w:proofErr w:type="gramStart"/>
      <w:r>
        <w:t>“.brand</w:t>
      </w:r>
      <w:proofErr w:type="gramEnd"/>
      <w:r>
        <w:t>” registries such as .citi or .kpmg. Future rounds of new top-level-domain applications are expected within the next 2-3 years, and with growing awareness amongst potential applicants the prospects for growth are attractive.</w:t>
      </w:r>
    </w:p>
    <w:p w14:paraId="2468E84B" w14:textId="52290478" w:rsidR="00F63BB0" w:rsidRPr="00F63BB0" w:rsidRDefault="00F63BB0" w:rsidP="0051355A">
      <w:pPr>
        <w:spacing w:line="360" w:lineRule="auto"/>
      </w:pPr>
      <w:r>
        <w:t>Following private equity investment in 2017, the Group is pursuing a growth strategy achieved organically and by entering selected new geographic markets. We are actively trading in the USA and are becoming established in Japan.  We have also enhanced our domain name brand protection capability through the acquisition of well-respected Scottish domain name registrar, Demys.  We continue to look to extend our services to add additional value our clients, be that in-house or through acquisition.</w:t>
      </w:r>
    </w:p>
    <w:p w14:paraId="71047EAD" w14:textId="77777777" w:rsidR="00A26073" w:rsidRPr="008A5EE1" w:rsidRDefault="00A26073" w:rsidP="00660964">
      <w:pPr>
        <w:pStyle w:val="Heading3"/>
        <w:spacing w:before="240" w:line="360" w:lineRule="auto"/>
        <w:rPr>
          <w:sz w:val="22"/>
          <w:szCs w:val="14"/>
        </w:rPr>
      </w:pPr>
      <w:r w:rsidRPr="008A5EE1">
        <w:rPr>
          <w:sz w:val="22"/>
          <w:szCs w:val="14"/>
        </w:rPr>
        <w:t>Your role</w:t>
      </w:r>
    </w:p>
    <w:p w14:paraId="29587966" w14:textId="176F2BF4" w:rsidR="00E53B46" w:rsidRDefault="00E53B46" w:rsidP="006A665A">
      <w:pPr>
        <w:spacing w:line="360" w:lineRule="auto"/>
      </w:pPr>
      <w:r w:rsidRPr="00E53B46">
        <w:t xml:space="preserve">We are seeking a Head of Legal, to oversee our small in-house legal team, based in central London.  You will report directly to the </w:t>
      </w:r>
      <w:r w:rsidR="00532E69" w:rsidRPr="00532E69">
        <w:t>Chief Financial Officer</w:t>
      </w:r>
      <w:r w:rsidR="00532E69">
        <w:t xml:space="preserve"> </w:t>
      </w:r>
      <w:r w:rsidRPr="00E53B46">
        <w:t xml:space="preserve">and fulfil the role of trusted legal adviser to colleagues throughout the business at various levels of seniority.  </w:t>
      </w:r>
    </w:p>
    <w:p w14:paraId="16C72BFE" w14:textId="77777777" w:rsidR="009B1192" w:rsidRPr="009B1192" w:rsidRDefault="009B1192" w:rsidP="009B1192">
      <w:pPr>
        <w:pStyle w:val="Heading3"/>
        <w:spacing w:before="240" w:line="360" w:lineRule="auto"/>
        <w:rPr>
          <w:sz w:val="22"/>
          <w:szCs w:val="14"/>
        </w:rPr>
      </w:pPr>
      <w:r w:rsidRPr="009B1192">
        <w:rPr>
          <w:sz w:val="22"/>
          <w:szCs w:val="14"/>
        </w:rPr>
        <w:t xml:space="preserve">What </w:t>
      </w:r>
      <w:proofErr w:type="gramStart"/>
      <w:r w:rsidRPr="009B1192">
        <w:rPr>
          <w:sz w:val="22"/>
          <w:szCs w:val="14"/>
        </w:rPr>
        <w:t>you'll</w:t>
      </w:r>
      <w:proofErr w:type="gramEnd"/>
      <w:r w:rsidRPr="009B1192">
        <w:rPr>
          <w:sz w:val="22"/>
          <w:szCs w:val="14"/>
        </w:rPr>
        <w:t xml:space="preserve"> need to succeed</w:t>
      </w:r>
    </w:p>
    <w:p w14:paraId="71EF6F42" w14:textId="77777777" w:rsidR="009B1192" w:rsidRPr="009B1192" w:rsidRDefault="009B1192" w:rsidP="009B1192">
      <w:pPr>
        <w:spacing w:line="360" w:lineRule="auto"/>
      </w:pPr>
      <w:r w:rsidRPr="009B1192">
        <w:t>To be successful for this position, you will be an experienced, qualified legal professional who has previously operated at this level. You will have worked within a fast-changing environment ideally for an international, global organisation. Experience of working within the IT or Technology industry with a compliance element would be an advantage.  Given our client base, an appreciation of and support for intellectual property protection is also valued.</w:t>
      </w:r>
    </w:p>
    <w:p w14:paraId="4D895B81" w14:textId="19DF3E3C" w:rsidR="00A26073" w:rsidRPr="00B92A00" w:rsidRDefault="00A26073" w:rsidP="00660964">
      <w:pPr>
        <w:pStyle w:val="Heading3"/>
        <w:spacing w:before="240" w:line="360" w:lineRule="auto"/>
        <w:rPr>
          <w:sz w:val="22"/>
          <w:szCs w:val="14"/>
        </w:rPr>
      </w:pPr>
      <w:r w:rsidRPr="00B92A00">
        <w:rPr>
          <w:sz w:val="22"/>
          <w:szCs w:val="14"/>
        </w:rPr>
        <w:t>Duties and Responsibilities</w:t>
      </w:r>
    </w:p>
    <w:p w14:paraId="67B772AE" w14:textId="77777777" w:rsidR="002374BC" w:rsidRPr="002374BC" w:rsidRDefault="002374BC" w:rsidP="002374BC">
      <w:pPr>
        <w:pStyle w:val="ListParagraph"/>
        <w:numPr>
          <w:ilvl w:val="0"/>
          <w:numId w:val="12"/>
        </w:numPr>
        <w:spacing w:line="360" w:lineRule="auto"/>
      </w:pPr>
      <w:r w:rsidRPr="002374BC">
        <w:t>Partnering with senior leadership, commercial and operations teams to improve processes across all aspects of legal &amp; compliance, maintaining the business’s integrity internally and externally (reputational risk)</w:t>
      </w:r>
    </w:p>
    <w:p w14:paraId="03B76763" w14:textId="77777777" w:rsidR="002374BC" w:rsidRPr="002374BC" w:rsidRDefault="002374BC" w:rsidP="002374BC">
      <w:pPr>
        <w:pStyle w:val="ListParagraph"/>
        <w:numPr>
          <w:ilvl w:val="0"/>
          <w:numId w:val="12"/>
        </w:numPr>
        <w:spacing w:line="360" w:lineRule="auto"/>
      </w:pPr>
      <w:r w:rsidRPr="002374BC">
        <w:t xml:space="preserve">Support the commercial development of the business by contributing to RFP requirements and negotiating client contracts at all stages of the client lifecycle in a way that is professional, commercial, friendly and </w:t>
      </w:r>
      <w:proofErr w:type="gramStart"/>
      <w:r w:rsidRPr="002374BC">
        <w:t>clear</w:t>
      </w:r>
      <w:proofErr w:type="gramEnd"/>
    </w:p>
    <w:p w14:paraId="2E060334" w14:textId="77777777" w:rsidR="002374BC" w:rsidRPr="002374BC" w:rsidRDefault="002374BC" w:rsidP="002374BC">
      <w:pPr>
        <w:pStyle w:val="ListParagraph"/>
        <w:numPr>
          <w:ilvl w:val="0"/>
          <w:numId w:val="12"/>
        </w:numPr>
        <w:spacing w:line="360" w:lineRule="auto"/>
      </w:pPr>
      <w:r w:rsidRPr="002374BC">
        <w:t xml:space="preserve">Ownership and continuous development of Master Service Agreements, Statement of Works and our digital/online terms &amp; conditions focusing on fair and balanced contractual terms which minimise negotiation, achieve long term client retention whilst managing business </w:t>
      </w:r>
      <w:proofErr w:type="gramStart"/>
      <w:r w:rsidRPr="002374BC">
        <w:t>risk</w:t>
      </w:r>
      <w:proofErr w:type="gramEnd"/>
    </w:p>
    <w:p w14:paraId="37B5AB3F" w14:textId="77777777" w:rsidR="002374BC" w:rsidRPr="002374BC" w:rsidRDefault="002374BC" w:rsidP="002374BC">
      <w:pPr>
        <w:pStyle w:val="ListParagraph"/>
        <w:numPr>
          <w:ilvl w:val="0"/>
          <w:numId w:val="12"/>
        </w:numPr>
        <w:spacing w:line="360" w:lineRule="auto"/>
      </w:pPr>
      <w:r w:rsidRPr="002374BC">
        <w:t xml:space="preserve">Negotiate supplier contracts to deliver best value for the business without exposing the group to unnecessary </w:t>
      </w:r>
      <w:proofErr w:type="gramStart"/>
      <w:r w:rsidRPr="002374BC">
        <w:t>risk</w:t>
      </w:r>
      <w:proofErr w:type="gramEnd"/>
    </w:p>
    <w:p w14:paraId="4F77630E" w14:textId="77777777" w:rsidR="002374BC" w:rsidRPr="002374BC" w:rsidRDefault="002374BC" w:rsidP="002374BC">
      <w:pPr>
        <w:pStyle w:val="ListParagraph"/>
        <w:numPr>
          <w:ilvl w:val="0"/>
          <w:numId w:val="12"/>
        </w:numPr>
        <w:spacing w:line="360" w:lineRule="auto"/>
      </w:pPr>
      <w:r w:rsidRPr="002374BC">
        <w:t xml:space="preserve">Ownership of a contracts management database that will form the basis of a virtual data </w:t>
      </w:r>
      <w:proofErr w:type="gramStart"/>
      <w:r w:rsidRPr="002374BC">
        <w:t>room</w:t>
      </w:r>
      <w:proofErr w:type="gramEnd"/>
    </w:p>
    <w:p w14:paraId="322001C1" w14:textId="77777777" w:rsidR="002374BC" w:rsidRPr="002374BC" w:rsidRDefault="002374BC" w:rsidP="002374BC">
      <w:pPr>
        <w:pStyle w:val="ListParagraph"/>
        <w:numPr>
          <w:ilvl w:val="0"/>
          <w:numId w:val="12"/>
        </w:numPr>
        <w:spacing w:line="360" w:lineRule="auto"/>
      </w:pPr>
      <w:r w:rsidRPr="002374BC">
        <w:t xml:space="preserve">Develop, maintain and implement policies to ensure compliance in all aspects of corporate law, including dynamic areas such as data protection, trade sanctions, bribery and </w:t>
      </w:r>
      <w:proofErr w:type="gramStart"/>
      <w:r w:rsidRPr="002374BC">
        <w:t>corruption</w:t>
      </w:r>
      <w:proofErr w:type="gramEnd"/>
    </w:p>
    <w:p w14:paraId="10F011A6" w14:textId="77777777" w:rsidR="002374BC" w:rsidRPr="002374BC" w:rsidRDefault="002374BC" w:rsidP="002374BC">
      <w:pPr>
        <w:pStyle w:val="ListParagraph"/>
        <w:numPr>
          <w:ilvl w:val="0"/>
          <w:numId w:val="12"/>
        </w:numPr>
        <w:spacing w:line="360" w:lineRule="auto"/>
      </w:pPr>
      <w:r w:rsidRPr="002374BC">
        <w:t xml:space="preserve">In collaboration with our HR function ensure that the business maintains compliance in all aspects of employment law, across all jurisdictions, including employment and consultancy agreements, staff handbooks, disciplinary and redundancy </w:t>
      </w:r>
      <w:proofErr w:type="gramStart"/>
      <w:r w:rsidRPr="002374BC">
        <w:t>matters</w:t>
      </w:r>
      <w:proofErr w:type="gramEnd"/>
    </w:p>
    <w:p w14:paraId="64E1BA2F" w14:textId="77777777" w:rsidR="002374BC" w:rsidRPr="002374BC" w:rsidRDefault="002374BC" w:rsidP="002374BC">
      <w:pPr>
        <w:pStyle w:val="ListParagraph"/>
        <w:numPr>
          <w:ilvl w:val="0"/>
          <w:numId w:val="12"/>
        </w:numPr>
        <w:spacing w:line="360" w:lineRule="auto"/>
      </w:pPr>
      <w:r w:rsidRPr="002374BC">
        <w:t xml:space="preserve">Keep up to date with regulatory and legal issues that impact our </w:t>
      </w:r>
      <w:proofErr w:type="gramStart"/>
      <w:r w:rsidRPr="002374BC">
        <w:t>business</w:t>
      </w:r>
      <w:proofErr w:type="gramEnd"/>
    </w:p>
    <w:p w14:paraId="4608BC9E" w14:textId="77777777" w:rsidR="002374BC" w:rsidRPr="002374BC" w:rsidRDefault="002374BC" w:rsidP="002374BC">
      <w:pPr>
        <w:pStyle w:val="ListParagraph"/>
        <w:numPr>
          <w:ilvl w:val="0"/>
          <w:numId w:val="12"/>
        </w:numPr>
        <w:spacing w:line="360" w:lineRule="auto"/>
      </w:pPr>
      <w:r w:rsidRPr="002374BC">
        <w:t xml:space="preserve">Develop and manage a trusted network of external legal advisors including in international locations and ensure good value for </w:t>
      </w:r>
      <w:proofErr w:type="gramStart"/>
      <w:r w:rsidRPr="002374BC">
        <w:t>money</w:t>
      </w:r>
      <w:proofErr w:type="gramEnd"/>
    </w:p>
    <w:p w14:paraId="46E92182" w14:textId="5ABDFFBC" w:rsidR="002374BC" w:rsidRPr="002374BC" w:rsidRDefault="002374BC" w:rsidP="002374BC">
      <w:pPr>
        <w:pStyle w:val="ListParagraph"/>
        <w:numPr>
          <w:ilvl w:val="0"/>
          <w:numId w:val="12"/>
        </w:numPr>
        <w:spacing w:line="360" w:lineRule="auto"/>
      </w:pPr>
      <w:r w:rsidRPr="002374BC">
        <w:t xml:space="preserve">Key stakeholder in Com Laude’s “Round 2” project team which will be established in 2021 with the aim of delivering the Group’s growth objectives by managing future new top-level-domain applications on behalf of dot brand clients.   </w:t>
      </w:r>
    </w:p>
    <w:p w14:paraId="78B74E64" w14:textId="77777777" w:rsidR="002374BC" w:rsidRPr="002374BC" w:rsidRDefault="002374BC" w:rsidP="002374BC">
      <w:pPr>
        <w:pStyle w:val="ListParagraph"/>
        <w:numPr>
          <w:ilvl w:val="1"/>
          <w:numId w:val="12"/>
        </w:numPr>
        <w:spacing w:line="360" w:lineRule="auto"/>
      </w:pPr>
      <w:r w:rsidRPr="002374BC">
        <w:t xml:space="preserve">This will include ownership of commercial </w:t>
      </w:r>
      <w:proofErr w:type="gramStart"/>
      <w:r w:rsidRPr="002374BC">
        <w:t>contracting</w:t>
      </w:r>
      <w:proofErr w:type="gramEnd"/>
    </w:p>
    <w:p w14:paraId="2B474E30" w14:textId="77777777" w:rsidR="002374BC" w:rsidRPr="002374BC" w:rsidRDefault="002374BC" w:rsidP="002374BC">
      <w:pPr>
        <w:pStyle w:val="ListParagraph"/>
        <w:numPr>
          <w:ilvl w:val="1"/>
          <w:numId w:val="12"/>
        </w:numPr>
        <w:spacing w:line="360" w:lineRule="auto"/>
      </w:pPr>
      <w:r w:rsidRPr="002374BC">
        <w:t>Shared responsibility for certain aspects of the ICANN application process</w:t>
      </w:r>
    </w:p>
    <w:p w14:paraId="698F44A7" w14:textId="77777777" w:rsidR="002374BC" w:rsidRPr="002374BC" w:rsidRDefault="002374BC" w:rsidP="002374BC">
      <w:pPr>
        <w:pStyle w:val="ListParagraph"/>
        <w:numPr>
          <w:ilvl w:val="0"/>
          <w:numId w:val="12"/>
        </w:numPr>
        <w:spacing w:line="360" w:lineRule="auto"/>
      </w:pPr>
      <w:r w:rsidRPr="002374BC">
        <w:t>Collaborate with internal stakeholders to ensure compliance with our industry regulator ICANN and upstream registries (including ccTLDs and gTLDs).</w:t>
      </w:r>
    </w:p>
    <w:p w14:paraId="3849A3DE" w14:textId="77777777" w:rsidR="002374BC" w:rsidRPr="002374BC" w:rsidRDefault="002374BC" w:rsidP="002374BC">
      <w:pPr>
        <w:pStyle w:val="ListParagraph"/>
        <w:numPr>
          <w:ilvl w:val="0"/>
          <w:numId w:val="12"/>
        </w:numPr>
        <w:spacing w:line="360" w:lineRule="auto"/>
      </w:pPr>
      <w:r w:rsidRPr="002374BC">
        <w:t>With oversight of our Head of Legal Policy, taking specific responsibility for specific policy areas within the ICANN community as required, especially where your legal knowledge will be an advantage.</w:t>
      </w:r>
    </w:p>
    <w:p w14:paraId="7C205662" w14:textId="77777777" w:rsidR="002374BC" w:rsidRPr="002374BC" w:rsidRDefault="002374BC" w:rsidP="002374BC">
      <w:pPr>
        <w:pStyle w:val="ListParagraph"/>
        <w:numPr>
          <w:ilvl w:val="0"/>
          <w:numId w:val="12"/>
        </w:numPr>
        <w:spacing w:line="360" w:lineRule="auto"/>
      </w:pPr>
      <w:r w:rsidRPr="002374BC">
        <w:t xml:space="preserve">Help the business maintain suitable legal protections to its brands and trademarks, balancing business need with budgetary </w:t>
      </w:r>
      <w:proofErr w:type="gramStart"/>
      <w:r w:rsidRPr="002374BC">
        <w:t>constraints</w:t>
      </w:r>
      <w:proofErr w:type="gramEnd"/>
    </w:p>
    <w:p w14:paraId="7F9EEC87" w14:textId="77777777" w:rsidR="002374BC" w:rsidRPr="002374BC" w:rsidRDefault="002374BC" w:rsidP="002374BC">
      <w:pPr>
        <w:pStyle w:val="ListParagraph"/>
        <w:numPr>
          <w:ilvl w:val="0"/>
          <w:numId w:val="12"/>
        </w:numPr>
        <w:spacing w:line="360" w:lineRule="auto"/>
      </w:pPr>
      <w:r w:rsidRPr="002374BC">
        <w:t xml:space="preserve">Manage the group’s global insurance </w:t>
      </w:r>
      <w:proofErr w:type="gramStart"/>
      <w:r w:rsidRPr="002374BC">
        <w:t>programme</w:t>
      </w:r>
      <w:proofErr w:type="gramEnd"/>
    </w:p>
    <w:p w14:paraId="0EE4EBDC" w14:textId="77777777" w:rsidR="002374BC" w:rsidRPr="002374BC" w:rsidRDefault="002374BC" w:rsidP="002374BC">
      <w:pPr>
        <w:pStyle w:val="ListParagraph"/>
        <w:numPr>
          <w:ilvl w:val="0"/>
          <w:numId w:val="12"/>
        </w:numPr>
        <w:spacing w:line="360" w:lineRule="auto"/>
      </w:pPr>
      <w:r w:rsidRPr="002374BC">
        <w:t xml:space="preserve">Manage the contractual elements of the group’s international property </w:t>
      </w:r>
      <w:proofErr w:type="gramStart"/>
      <w:r w:rsidRPr="002374BC">
        <w:t>obligations</w:t>
      </w:r>
      <w:proofErr w:type="gramEnd"/>
    </w:p>
    <w:p w14:paraId="7F39114A" w14:textId="77777777" w:rsidR="002374BC" w:rsidRPr="002374BC" w:rsidRDefault="002374BC" w:rsidP="002374BC">
      <w:pPr>
        <w:pStyle w:val="ListParagraph"/>
        <w:numPr>
          <w:ilvl w:val="0"/>
          <w:numId w:val="12"/>
        </w:numPr>
        <w:spacing w:line="360" w:lineRule="auto"/>
      </w:pPr>
      <w:r w:rsidRPr="002374BC">
        <w:t>Key stakeholder in key corporate projects, such as due diligence and integration of acquisitions as the need arises.</w:t>
      </w:r>
    </w:p>
    <w:p w14:paraId="4B5930D4" w14:textId="77777777" w:rsidR="002374BC" w:rsidRPr="002374BC" w:rsidRDefault="002374BC" w:rsidP="002374BC">
      <w:pPr>
        <w:pStyle w:val="ListParagraph"/>
        <w:numPr>
          <w:ilvl w:val="0"/>
          <w:numId w:val="12"/>
        </w:numPr>
        <w:spacing w:line="360" w:lineRule="auto"/>
      </w:pPr>
      <w:r w:rsidRPr="002374BC">
        <w:t xml:space="preserve">Provide written briefings to the Finance and Corporate Services Director and in turn the Operating Board, to include items of opportunity and risk as well as latest legislative developments of relevance to the business/its </w:t>
      </w:r>
      <w:proofErr w:type="gramStart"/>
      <w:r w:rsidRPr="002374BC">
        <w:t>directors</w:t>
      </w:r>
      <w:proofErr w:type="gramEnd"/>
    </w:p>
    <w:p w14:paraId="37B3130D" w14:textId="77777777" w:rsidR="002374BC" w:rsidRPr="002374BC" w:rsidRDefault="002374BC" w:rsidP="002374BC">
      <w:pPr>
        <w:pStyle w:val="ListParagraph"/>
        <w:numPr>
          <w:ilvl w:val="0"/>
          <w:numId w:val="12"/>
        </w:numPr>
        <w:spacing w:line="360" w:lineRule="auto"/>
      </w:pPr>
      <w:r w:rsidRPr="002374BC">
        <w:t xml:space="preserve">Advise in relation to any </w:t>
      </w:r>
      <w:proofErr w:type="gramStart"/>
      <w:r w:rsidRPr="002374BC">
        <w:t>disputes</w:t>
      </w:r>
      <w:proofErr w:type="gramEnd"/>
    </w:p>
    <w:p w14:paraId="6BEEB1FC" w14:textId="77777777" w:rsidR="002374BC" w:rsidRPr="002374BC" w:rsidRDefault="002374BC" w:rsidP="002374BC">
      <w:pPr>
        <w:pStyle w:val="ListParagraph"/>
        <w:numPr>
          <w:ilvl w:val="0"/>
          <w:numId w:val="12"/>
        </w:numPr>
        <w:spacing w:line="360" w:lineRule="auto"/>
      </w:pPr>
      <w:r w:rsidRPr="002374BC">
        <w:t xml:space="preserve">Mentor and manage the personal development and training requirements for the legal team, which includes full-time and contractor </w:t>
      </w:r>
      <w:proofErr w:type="gramStart"/>
      <w:r w:rsidRPr="002374BC">
        <w:t>support</w:t>
      </w:r>
      <w:proofErr w:type="gramEnd"/>
    </w:p>
    <w:p w14:paraId="3F2F0FB3" w14:textId="77777777" w:rsidR="002374BC" w:rsidRPr="002374BC" w:rsidRDefault="002374BC" w:rsidP="002374BC">
      <w:pPr>
        <w:pStyle w:val="ListParagraph"/>
        <w:numPr>
          <w:ilvl w:val="0"/>
          <w:numId w:val="12"/>
        </w:numPr>
        <w:spacing w:line="360" w:lineRule="auto"/>
      </w:pPr>
      <w:r w:rsidRPr="002374BC">
        <w:t xml:space="preserve">Deliver staff training in relation to legal and policy matters as </w:t>
      </w:r>
      <w:proofErr w:type="gramStart"/>
      <w:r w:rsidRPr="002374BC">
        <w:t>necessary</w:t>
      </w:r>
      <w:proofErr w:type="gramEnd"/>
    </w:p>
    <w:p w14:paraId="0B7A2950" w14:textId="77777777" w:rsidR="002374BC" w:rsidRPr="00453A5E" w:rsidRDefault="002374BC" w:rsidP="002374BC">
      <w:pPr>
        <w:shd w:val="clear" w:color="auto" w:fill="FFFFFF"/>
        <w:ind w:right="-23"/>
        <w:textAlignment w:val="baseline"/>
        <w:rPr>
          <w:rFonts w:ascii="Arial" w:eastAsia="Times New Roman" w:hAnsi="Arial" w:cs="Arial"/>
          <w:b/>
          <w:bCs/>
          <w:bdr w:val="none" w:sz="0" w:space="0" w:color="auto" w:frame="1"/>
          <w:lang w:eastAsia="en-GB"/>
        </w:rPr>
      </w:pPr>
    </w:p>
    <w:bookmarkEnd w:id="0"/>
    <w:p w14:paraId="580CD996" w14:textId="77777777" w:rsidR="00DA0624" w:rsidRPr="00DA0624" w:rsidRDefault="00DA0624" w:rsidP="00DA0624">
      <w:pPr>
        <w:pStyle w:val="Heading3"/>
        <w:spacing w:before="240" w:after="120" w:line="360" w:lineRule="auto"/>
        <w:rPr>
          <w:sz w:val="22"/>
          <w:szCs w:val="14"/>
        </w:rPr>
      </w:pPr>
      <w:r w:rsidRPr="00DA0624">
        <w:rPr>
          <w:sz w:val="22"/>
          <w:szCs w:val="14"/>
        </w:rPr>
        <w:t>To be considered for this role you must be able to demonstrate:</w:t>
      </w:r>
    </w:p>
    <w:p w14:paraId="3F303FD2" w14:textId="77777777" w:rsidR="00DA0624" w:rsidRPr="00DA0624" w:rsidRDefault="00DA0624" w:rsidP="00DA0624">
      <w:pPr>
        <w:pStyle w:val="ListParagraph"/>
        <w:numPr>
          <w:ilvl w:val="0"/>
          <w:numId w:val="12"/>
        </w:numPr>
        <w:spacing w:line="360" w:lineRule="auto"/>
      </w:pPr>
      <w:r w:rsidRPr="00DA0624">
        <w:t xml:space="preserve">You are an English qualified </w:t>
      </w:r>
      <w:proofErr w:type="gramStart"/>
      <w:r w:rsidRPr="00DA0624">
        <w:t>lawyer</w:t>
      </w:r>
      <w:proofErr w:type="gramEnd"/>
    </w:p>
    <w:p w14:paraId="390D35E1" w14:textId="77777777" w:rsidR="00DA0624" w:rsidRPr="00DA0624" w:rsidRDefault="00DA0624" w:rsidP="00DA0624">
      <w:pPr>
        <w:pStyle w:val="ListParagraph"/>
        <w:numPr>
          <w:ilvl w:val="0"/>
          <w:numId w:val="12"/>
        </w:numPr>
        <w:spacing w:line="360" w:lineRule="auto"/>
      </w:pPr>
      <w:r w:rsidRPr="00DA0624">
        <w:t xml:space="preserve">You have at least 5 years’ post-qualification experience gained in-house or in a reputable law </w:t>
      </w:r>
      <w:proofErr w:type="gramStart"/>
      <w:r w:rsidRPr="00DA0624">
        <w:t>firm</w:t>
      </w:r>
      <w:proofErr w:type="gramEnd"/>
    </w:p>
    <w:p w14:paraId="4AD8D13A" w14:textId="77777777" w:rsidR="00DA0624" w:rsidRPr="00DA0624" w:rsidRDefault="00DA0624" w:rsidP="00DA0624">
      <w:pPr>
        <w:pStyle w:val="ListParagraph"/>
        <w:numPr>
          <w:ilvl w:val="0"/>
          <w:numId w:val="12"/>
        </w:numPr>
        <w:spacing w:line="360" w:lineRule="auto"/>
      </w:pPr>
      <w:r w:rsidRPr="00DA0624">
        <w:t xml:space="preserve">You have strong legal drafting and negotiating skills, excellent attention to detail, and genuinely enjoy drafting, reviewing and negotiating commercial </w:t>
      </w:r>
      <w:proofErr w:type="gramStart"/>
      <w:r w:rsidRPr="00DA0624">
        <w:t>contracts</w:t>
      </w:r>
      <w:proofErr w:type="gramEnd"/>
    </w:p>
    <w:p w14:paraId="7ADF8BC3" w14:textId="77777777" w:rsidR="00DA0624" w:rsidRPr="00DA0624" w:rsidRDefault="00DA0624" w:rsidP="00DA0624">
      <w:pPr>
        <w:pStyle w:val="ListParagraph"/>
        <w:numPr>
          <w:ilvl w:val="0"/>
          <w:numId w:val="12"/>
        </w:numPr>
        <w:spacing w:line="360" w:lineRule="auto"/>
      </w:pPr>
      <w:r w:rsidRPr="00DA0624">
        <w:t xml:space="preserve">You can write in plain English, for example when communicating with staff or </w:t>
      </w:r>
      <w:proofErr w:type="gramStart"/>
      <w:r w:rsidRPr="00DA0624">
        <w:t>clients</w:t>
      </w:r>
      <w:proofErr w:type="gramEnd"/>
    </w:p>
    <w:p w14:paraId="6D01B50B" w14:textId="77777777" w:rsidR="00DA0624" w:rsidRPr="00DA0624" w:rsidRDefault="00DA0624" w:rsidP="00DA0624">
      <w:pPr>
        <w:pStyle w:val="ListParagraph"/>
        <w:numPr>
          <w:ilvl w:val="0"/>
          <w:numId w:val="12"/>
        </w:numPr>
        <w:spacing w:line="360" w:lineRule="auto"/>
      </w:pPr>
      <w:r w:rsidRPr="00DA0624">
        <w:t xml:space="preserve">You are driven to learn about and understand the business and are able to give advice that is both legally sound and commercially aware, taking into account the Group’s business objectives and wider commercial </w:t>
      </w:r>
      <w:proofErr w:type="gramStart"/>
      <w:r w:rsidRPr="00DA0624">
        <w:t>picture</w:t>
      </w:r>
      <w:proofErr w:type="gramEnd"/>
      <w:r w:rsidRPr="00DA0624">
        <w:t xml:space="preserve"> </w:t>
      </w:r>
    </w:p>
    <w:p w14:paraId="758B54EA" w14:textId="77777777" w:rsidR="00DA0624" w:rsidRPr="00DA0624" w:rsidRDefault="00DA0624" w:rsidP="00DA0624">
      <w:pPr>
        <w:pStyle w:val="ListParagraph"/>
        <w:numPr>
          <w:ilvl w:val="0"/>
          <w:numId w:val="12"/>
        </w:numPr>
        <w:spacing w:line="360" w:lineRule="auto"/>
      </w:pPr>
      <w:r w:rsidRPr="00DA0624">
        <w:t xml:space="preserve">You possess strong analytical and problem-solving skills, able to come up with creative solutions that meet multiple </w:t>
      </w:r>
      <w:proofErr w:type="gramStart"/>
      <w:r w:rsidRPr="00DA0624">
        <w:t>needs</w:t>
      </w:r>
      <w:proofErr w:type="gramEnd"/>
    </w:p>
    <w:p w14:paraId="7D4580D4" w14:textId="77777777" w:rsidR="00DA0624" w:rsidRPr="00DA0624" w:rsidRDefault="00DA0624" w:rsidP="00DA0624">
      <w:pPr>
        <w:pStyle w:val="ListParagraph"/>
        <w:numPr>
          <w:ilvl w:val="0"/>
          <w:numId w:val="12"/>
        </w:numPr>
        <w:spacing w:line="360" w:lineRule="auto"/>
      </w:pPr>
      <w:r w:rsidRPr="00DA0624">
        <w:t>You are able to communicate effectively in writing and orally, to lawyers and non-</w:t>
      </w:r>
      <w:proofErr w:type="gramStart"/>
      <w:r w:rsidRPr="00DA0624">
        <w:t>lawyers</w:t>
      </w:r>
      <w:proofErr w:type="gramEnd"/>
    </w:p>
    <w:p w14:paraId="6E6C2D8A" w14:textId="77777777" w:rsidR="00DA0624" w:rsidRPr="00DA0624" w:rsidRDefault="00DA0624" w:rsidP="00DA0624">
      <w:pPr>
        <w:pStyle w:val="ListParagraph"/>
        <w:numPr>
          <w:ilvl w:val="0"/>
          <w:numId w:val="12"/>
        </w:numPr>
        <w:spacing w:line="360" w:lineRule="auto"/>
      </w:pPr>
      <w:r w:rsidRPr="00DA0624">
        <w:t xml:space="preserve">Friendly, approachable, collaborative, you are a good communicator and team player who is able to build relationships with the different business teams and stakeholders across the business and work effectively with people at all </w:t>
      </w:r>
      <w:proofErr w:type="gramStart"/>
      <w:r w:rsidRPr="00DA0624">
        <w:t>levels</w:t>
      </w:r>
      <w:proofErr w:type="gramEnd"/>
    </w:p>
    <w:p w14:paraId="471BEFF5" w14:textId="77777777" w:rsidR="00DA0624" w:rsidRPr="00DA0624" w:rsidRDefault="00DA0624" w:rsidP="00DA0624">
      <w:pPr>
        <w:pStyle w:val="ListParagraph"/>
        <w:numPr>
          <w:ilvl w:val="0"/>
          <w:numId w:val="12"/>
        </w:numPr>
        <w:spacing w:line="360" w:lineRule="auto"/>
      </w:pPr>
      <w:r w:rsidRPr="00DA0624">
        <w:t xml:space="preserve">Self-starter who is pro-active, asks questions, willing to make suggestions and see them through, and knows when to ask for </w:t>
      </w:r>
      <w:proofErr w:type="gramStart"/>
      <w:r w:rsidRPr="00DA0624">
        <w:t>help</w:t>
      </w:r>
      <w:proofErr w:type="gramEnd"/>
    </w:p>
    <w:p w14:paraId="15D16857" w14:textId="77777777" w:rsidR="00DA0624" w:rsidRPr="00DA0624" w:rsidRDefault="00DA0624" w:rsidP="00DA0624">
      <w:pPr>
        <w:pStyle w:val="ListParagraph"/>
        <w:numPr>
          <w:ilvl w:val="0"/>
          <w:numId w:val="12"/>
        </w:numPr>
        <w:spacing w:line="360" w:lineRule="auto"/>
      </w:pPr>
      <w:r w:rsidRPr="00DA0624">
        <w:t xml:space="preserve">Quick, accurate, you are able to work under pressure, prioritise tasks, be adaptable, and complete tasks to a </w:t>
      </w:r>
      <w:proofErr w:type="gramStart"/>
      <w:r w:rsidRPr="00DA0624">
        <w:t>deadline</w:t>
      </w:r>
      <w:proofErr w:type="gramEnd"/>
    </w:p>
    <w:p w14:paraId="1D9C9F62" w14:textId="77777777" w:rsidR="00DA0624" w:rsidRPr="00DA0624" w:rsidRDefault="00DA0624" w:rsidP="00DA0624">
      <w:pPr>
        <w:pStyle w:val="ListParagraph"/>
        <w:numPr>
          <w:ilvl w:val="0"/>
          <w:numId w:val="12"/>
        </w:numPr>
        <w:spacing w:line="360" w:lineRule="auto"/>
      </w:pPr>
      <w:r w:rsidRPr="00DA0624">
        <w:t xml:space="preserve">Person of integrity, who develops and maintains the trust and confidence of the team, the executive directors and the business </w:t>
      </w:r>
      <w:proofErr w:type="gramStart"/>
      <w:r w:rsidRPr="00DA0624">
        <w:t>generally</w:t>
      </w:r>
      <w:proofErr w:type="gramEnd"/>
    </w:p>
    <w:p w14:paraId="1C9B3AE9" w14:textId="77777777" w:rsidR="00DA0624" w:rsidRPr="00DA0624" w:rsidRDefault="00DA0624" w:rsidP="00DA0624">
      <w:pPr>
        <w:pStyle w:val="ListParagraph"/>
        <w:numPr>
          <w:ilvl w:val="0"/>
          <w:numId w:val="12"/>
        </w:numPr>
        <w:spacing w:line="360" w:lineRule="auto"/>
      </w:pPr>
      <w:r w:rsidRPr="00DA0624">
        <w:t>A commitment to the professional development and training of the legal team</w:t>
      </w:r>
    </w:p>
    <w:p w14:paraId="0A2FBAFD" w14:textId="01366FD6" w:rsidR="00DA0624" w:rsidRDefault="00DA0624" w:rsidP="00DA0624">
      <w:pPr>
        <w:spacing w:line="360" w:lineRule="auto"/>
      </w:pPr>
      <w:r w:rsidRPr="00DA0624">
        <w:t>Experience of international jurisdictions, notably the United States, would be an advantage.</w:t>
      </w:r>
    </w:p>
    <w:p w14:paraId="02894CD7" w14:textId="77777777" w:rsidR="00DA0624" w:rsidRPr="00DA0624" w:rsidRDefault="00DA0624" w:rsidP="00DA0624">
      <w:pPr>
        <w:pStyle w:val="Heading3"/>
        <w:spacing w:before="360" w:after="120" w:line="360" w:lineRule="auto"/>
        <w:rPr>
          <w:sz w:val="22"/>
          <w:szCs w:val="14"/>
        </w:rPr>
      </w:pPr>
      <w:r w:rsidRPr="00DA0624">
        <w:rPr>
          <w:sz w:val="22"/>
          <w:szCs w:val="14"/>
        </w:rPr>
        <w:t>Benefits Package</w:t>
      </w:r>
    </w:p>
    <w:p w14:paraId="6855836C" w14:textId="77777777" w:rsidR="00DA0624" w:rsidRPr="00DA0624" w:rsidRDefault="00DA0624" w:rsidP="00DA0624">
      <w:pPr>
        <w:spacing w:line="360" w:lineRule="auto"/>
      </w:pPr>
      <w:r w:rsidRPr="00DA0624">
        <w:t>Salary commensurate with experience.</w:t>
      </w:r>
    </w:p>
    <w:p w14:paraId="339FA7FB" w14:textId="77777777" w:rsidR="00DA0624" w:rsidRPr="00DA0624" w:rsidRDefault="00DA0624" w:rsidP="00DA0624">
      <w:pPr>
        <w:spacing w:line="360" w:lineRule="auto"/>
      </w:pPr>
      <w:r w:rsidRPr="00DA0624">
        <w:t xml:space="preserve">25 days’ holiday a year </w:t>
      </w:r>
    </w:p>
    <w:p w14:paraId="0EFC23E6" w14:textId="1A445E0E" w:rsidR="00DA0624" w:rsidRDefault="00DA0624" w:rsidP="00DA0624">
      <w:pPr>
        <w:spacing w:line="360" w:lineRule="auto"/>
      </w:pPr>
      <w:r w:rsidRPr="00DA0624">
        <w:t>Participation in company bonus scheme: up to 10% bonus can be achieved based on personal and team performance.</w:t>
      </w:r>
    </w:p>
    <w:p w14:paraId="4BD90332" w14:textId="5F5C7346" w:rsidR="00DC59F3" w:rsidRDefault="00DC59F3" w:rsidP="00DA0624">
      <w:pPr>
        <w:spacing w:line="360" w:lineRule="auto"/>
      </w:pPr>
    </w:p>
    <w:p w14:paraId="78BF23A9" w14:textId="77777777" w:rsidR="00DC59F3" w:rsidRPr="00DA0624" w:rsidRDefault="00DC59F3" w:rsidP="00DA0624">
      <w:pPr>
        <w:spacing w:line="360" w:lineRule="auto"/>
      </w:pPr>
    </w:p>
    <w:p w14:paraId="4703C449" w14:textId="3AA4380A" w:rsidR="009D7957" w:rsidRPr="009D7957" w:rsidRDefault="009D7957" w:rsidP="009D7957">
      <w:pPr>
        <w:pStyle w:val="Heading3"/>
        <w:spacing w:before="360" w:after="120" w:line="360" w:lineRule="auto"/>
        <w:rPr>
          <w:sz w:val="22"/>
          <w:szCs w:val="14"/>
        </w:rPr>
      </w:pPr>
      <w:r w:rsidRPr="009D7957">
        <w:rPr>
          <w:sz w:val="22"/>
          <w:szCs w:val="14"/>
        </w:rPr>
        <w:t>Applications</w:t>
      </w:r>
    </w:p>
    <w:p w14:paraId="7DF89554" w14:textId="3F29C7BF" w:rsidR="009B1192" w:rsidRDefault="009B1192" w:rsidP="009B1192">
      <w:pPr>
        <w:spacing w:line="360" w:lineRule="auto"/>
      </w:pPr>
      <w:r>
        <w:t>To apply for this role please attach a current CV and cover letter detailing your suitability for this role and confirming our nearest office location to you and salary expectations.</w:t>
      </w:r>
    </w:p>
    <w:p w14:paraId="454A5500" w14:textId="0A47ABC1" w:rsidR="00A26073" w:rsidRDefault="009B1192" w:rsidP="009B1192">
      <w:pPr>
        <w:spacing w:line="360" w:lineRule="auto"/>
      </w:pPr>
      <w:r>
        <w:t xml:space="preserve">Due to the volume of </w:t>
      </w:r>
      <w:proofErr w:type="gramStart"/>
      <w:r>
        <w:t>applications</w:t>
      </w:r>
      <w:proofErr w:type="gramEnd"/>
      <w:r>
        <w:t xml:space="preserve"> we receive for roles, we cannot guarantee to provide feedback to unsuccessful applicants.</w:t>
      </w:r>
    </w:p>
    <w:sectPr w:rsidR="00A26073" w:rsidSect="009171BD">
      <w:headerReference w:type="default" r:id="rId11"/>
      <w:footerReference w:type="default" r:id="rId12"/>
      <w:pgSz w:w="11900" w:h="16840"/>
      <w:pgMar w:top="1843"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0A7A" w14:textId="77777777" w:rsidR="00CF3A0D" w:rsidRDefault="00CF3A0D" w:rsidP="005A5479">
      <w:r>
        <w:separator/>
      </w:r>
    </w:p>
  </w:endnote>
  <w:endnote w:type="continuationSeparator" w:id="0">
    <w:p w14:paraId="50930880" w14:textId="77777777" w:rsidR="00CF3A0D" w:rsidRDefault="00CF3A0D" w:rsidP="005A5479">
      <w:r>
        <w:continuationSeparator/>
      </w:r>
    </w:p>
  </w:endnote>
  <w:endnote w:type="continuationNotice" w:id="1">
    <w:p w14:paraId="7E2F4ED2" w14:textId="77777777" w:rsidR="00CF3A0D" w:rsidRDefault="00CF3A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Light">
    <w:altName w:val="Mangal"/>
    <w:panose1 w:val="00000400000000000000"/>
    <w:charset w:val="4D"/>
    <w:family w:val="auto"/>
    <w:pitch w:val="variable"/>
    <w:sig w:usb0="00008007" w:usb1="00000000" w:usb2="00000000" w:usb3="00000000" w:csb0="00000093" w:csb1="00000000"/>
  </w:font>
  <w:font w:name="OpenSymbol">
    <w:altName w:val="Arial Unicode MS"/>
    <w:charset w:val="01"/>
    <w:family w:val="auto"/>
    <w:pitch w:val="variable"/>
  </w:font>
  <w:font w:name="Poppins">
    <w:altName w:val="﷽﷽﷽﷽﷽﷽﷽﷽땠ə怀"/>
    <w:panose1 w:val="00000500000000000000"/>
    <w:charset w:val="00"/>
    <w:family w:val="auto"/>
    <w:pitch w:val="variable"/>
    <w:sig w:usb0="00008007" w:usb1="00000000" w:usb2="00000000" w:usb3="00000000" w:csb0="00000093" w:csb1="00000000"/>
  </w:font>
  <w:font w:name="Poppins Medium">
    <w:altName w:val="Poppins Medium"/>
    <w:panose1 w:val="00000600000000000000"/>
    <w:charset w:val="00"/>
    <w:family w:val="auto"/>
    <w:pitch w:val="variable"/>
    <w:sig w:usb0="00008007" w:usb1="00000000" w:usb2="00000000" w:usb3="00000000" w:csb0="00000093" w:csb1="00000000"/>
  </w:font>
  <w:font w:name="Poppins SemiBold">
    <w:altName w:val="Mangal"/>
    <w:panose1 w:val="000007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4"/>
        <w:szCs w:val="14"/>
      </w:rPr>
      <w:id w:val="899876981"/>
      <w:docPartObj>
        <w:docPartGallery w:val="Page Numbers (Bottom of Page)"/>
        <w:docPartUnique/>
      </w:docPartObj>
    </w:sdtPr>
    <w:sdtEndPr>
      <w:rPr>
        <w:rStyle w:val="PageNumber"/>
      </w:rPr>
    </w:sdtEndPr>
    <w:sdtContent>
      <w:p w14:paraId="56AA41DE" w14:textId="77777777" w:rsidR="006B1857" w:rsidRPr="004563E3" w:rsidRDefault="006B1857" w:rsidP="004563E3">
        <w:pPr>
          <w:pStyle w:val="Footer"/>
          <w:framePr w:h="225" w:hRule="exact" w:wrap="none" w:vAnchor="text" w:hAnchor="margin" w:xAlign="right" w:y="-38"/>
          <w:rPr>
            <w:rStyle w:val="PageNumber"/>
            <w:sz w:val="14"/>
            <w:szCs w:val="14"/>
          </w:rPr>
        </w:pPr>
        <w:r w:rsidRPr="004563E3">
          <w:rPr>
            <w:rStyle w:val="PageNumber"/>
            <w:sz w:val="14"/>
            <w:szCs w:val="14"/>
          </w:rPr>
          <w:fldChar w:fldCharType="begin"/>
        </w:r>
        <w:r w:rsidRPr="004563E3">
          <w:rPr>
            <w:rStyle w:val="PageNumber"/>
            <w:sz w:val="14"/>
            <w:szCs w:val="14"/>
          </w:rPr>
          <w:instrText xml:space="preserve"> PAGE </w:instrText>
        </w:r>
        <w:r w:rsidRPr="004563E3">
          <w:rPr>
            <w:rStyle w:val="PageNumber"/>
            <w:sz w:val="14"/>
            <w:szCs w:val="14"/>
          </w:rPr>
          <w:fldChar w:fldCharType="separate"/>
        </w:r>
        <w:r w:rsidRPr="004563E3">
          <w:rPr>
            <w:rStyle w:val="PageNumber"/>
            <w:noProof/>
            <w:sz w:val="14"/>
            <w:szCs w:val="14"/>
          </w:rPr>
          <w:t>5</w:t>
        </w:r>
        <w:r w:rsidRPr="004563E3">
          <w:rPr>
            <w:rStyle w:val="PageNumber"/>
            <w:sz w:val="14"/>
            <w:szCs w:val="14"/>
          </w:rPr>
          <w:fldChar w:fldCharType="end"/>
        </w:r>
      </w:p>
    </w:sdtContent>
  </w:sdt>
  <w:p w14:paraId="5CADD32A" w14:textId="77777777" w:rsidR="006B1857" w:rsidRDefault="006B1857" w:rsidP="00026BF9">
    <w:pPr>
      <w:pStyle w:val="Footer"/>
      <w:tabs>
        <w:tab w:val="clear" w:pos="4513"/>
        <w:tab w:val="clear" w:pos="9026"/>
        <w:tab w:val="left" w:pos="202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CE3B" w14:textId="77777777" w:rsidR="00CF3A0D" w:rsidRDefault="00CF3A0D" w:rsidP="005A5479">
      <w:r>
        <w:separator/>
      </w:r>
    </w:p>
  </w:footnote>
  <w:footnote w:type="continuationSeparator" w:id="0">
    <w:p w14:paraId="306550CB" w14:textId="77777777" w:rsidR="00CF3A0D" w:rsidRDefault="00CF3A0D" w:rsidP="005A5479">
      <w:r>
        <w:continuationSeparator/>
      </w:r>
    </w:p>
  </w:footnote>
  <w:footnote w:type="continuationNotice" w:id="1">
    <w:p w14:paraId="5D70DE4E" w14:textId="77777777" w:rsidR="00CF3A0D" w:rsidRDefault="00CF3A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8E59" w14:textId="77777777" w:rsidR="004F5D62" w:rsidRDefault="004F5D62">
    <w:pPr>
      <w:pStyle w:val="Header"/>
    </w:pPr>
    <w:r>
      <w:rPr>
        <w:noProof/>
      </w:rPr>
      <mc:AlternateContent>
        <mc:Choice Requires="wps">
          <w:drawing>
            <wp:anchor distT="0" distB="0" distL="114300" distR="114300" simplePos="0" relativeHeight="251658241" behindDoc="0" locked="0" layoutInCell="1" allowOverlap="1" wp14:anchorId="27F4DDA0" wp14:editId="77E70F2D">
              <wp:simplePos x="0" y="0"/>
              <wp:positionH relativeFrom="column">
                <wp:posOffset>-1755529</wp:posOffset>
              </wp:positionH>
              <wp:positionV relativeFrom="paragraph">
                <wp:posOffset>14748</wp:posOffset>
              </wp:positionV>
              <wp:extent cx="1718187" cy="530942"/>
              <wp:effectExtent l="0" t="0" r="0" b="0"/>
              <wp:wrapNone/>
              <wp:docPr id="116" name="Rectangle 116">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718187" cy="5309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B635C" id="Rectangle 116" o:spid="_x0000_s1026" href="https://comlaude.com/" style="position:absolute;margin-left:-138.25pt;margin-top:1.15pt;width:135.3pt;height:4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gtAIAANQFAAAOAAAAZHJzL2Uyb0RvYy54bWysVG1P2zAQ/j5p/8Hy95GkK28RKaqKmJAQ&#10;VMDEZ+PYjYXj82y3affrd3bSwABt0rR+SG3f3XPPvZ6db1tNNsJ5BaaixUFOiTAcamVWFf3+cPnl&#10;hBIfmKmZBiMquhOens8+fzrrbCkm0ICuhSMIYnzZ2Yo2IdgyyzxvRMv8AVhhUCjBtSzg1a2y2rEO&#10;0VudTfL8KOvA1dYBF97j60UvpLOEL6Xg4VZKLwLRFUVuIX1d+j7FbzY7Y+XKMdsoPtBg/8CiZcqg&#10;0xHqggVG1k69g2oVd+BBhgMObQZSKi5SDBhNkb+J5r5hVqRYMDnejmny/w+W32yWjqgaa1ccUWJY&#10;i0W6w7Qxs9KCxMcYVqOVeV5oxZ8HEpjCv5eqD+8C+LoVJvT1ckKzgM3iG2U9Ja6Mvt1VXcRSZJ31&#10;ZaIUC5iO93bpUBJvHo+RzFa6Nv4jPNmmUu7GUoptIBwfi+PipDg5poSj7PBrfjqdJAcv1tb58E1A&#10;S+IBKWDMKVS2ufYhcmHlXiU6M3CptE7tos1vD6gYXxL3nmIiG3ZaRD1t7oTEDCOpSXKQelsstCMb&#10;hl3JOMfkFL2oYbXonw9z/A2UR4vEKgFGZImERuwBIM7Ne+w+nEE/moo0GqNx/idivfFokTyDCaNx&#10;qwy4jwA0RjV47vX3SepTE7P0BPUO+89BP5je8kuF5bhmPiyZw0nEmcXtEm7xIzV0FYXhREkD7udH&#10;71EfuxOllHQ42RX1P9bMCUr0lcHROS2m07gK0mV6eDzBi3steXotMet2AVimAveY5ekY9YPeH6WD&#10;9hGX0Dx6RREzHH1XlAe3vyxCv3FwjXExnyc1HH/LwrW5tzyCx6zGdnvYPjJnh54M2M03sN8CrHzT&#10;mr1utDQwXweQKvXtS16HfOPqSI0zrLm4m17fk9bLMp79AgAA//8DAFBLAwQUAAYACAAAACEANZEe&#10;9uAAAAAIAQAADwAAAGRycy9kb3ducmV2LnhtbEyPTU/DMAyG70j8h8hI3LqUTt1HaToxJMQJaWw7&#10;cMwa0xYSp2qytfDrMSc4WZYfvX7ecjM5Ky44hM6TgrtZCgKp9qajRsHx8JSsQISoyWjrCRV8YYBN&#10;dX1V6sL4kV7xso+N4BAKhVbQxtgXUoa6RafDzPdIfHv3g9OR16GRZtAjhzsrszRdSKc74g+t7vGx&#10;xfpzf3YKxjz657ddvQsv09Yutx+H+XH9rdTtzfRwDyLiFP9g+NVndajY6eTPZIKwCpJsuciZVZDN&#10;QTCQ5GsQJwUrnrIq5f8C1Q8AAAD//wMAUEsDBBQABgAIAAAAIQBH4OzGzwAAAEABAAAZAAAAZHJz&#10;L19yZWxzL2Uyb0RvYy54bWwucmVsc4TPsWoDMQwG4L3QdzDae75kKKWcL0sbyJAlpA8gbN2diS0b&#10;2wnJ20dQCg0UukkIfb80bK4xqAuV6hMbWHU9KGKbnOfZwNdx+/IGqjZkhyExGbhRhc34/DQcKGCT&#10;pbr4XJUoXA0sreV3ratdKGLtUiaWyZRKxCZtmXVGe8KZ9LrvX3X5bcD4YKqdM1B2bgXqeMuS/L+d&#10;pslb+kj2HInbHxF6EakEzydBsczUvtkqN9sUA54ddVLon/E+OUn+vDYqjAH0OOiHv8c7AAAA//8D&#10;AFBLAQItABQABgAIAAAAIQC2gziS/gAAAOEBAAATAAAAAAAAAAAAAAAAAAAAAABbQ29udGVudF9U&#10;eXBlc10ueG1sUEsBAi0AFAAGAAgAAAAhADj9If/WAAAAlAEAAAsAAAAAAAAAAAAAAAAALwEAAF9y&#10;ZWxzLy5yZWxzUEsBAi0AFAAGAAgAAAAhACjq36C0AgAA1AUAAA4AAAAAAAAAAAAAAAAALgIAAGRy&#10;cy9lMm9Eb2MueG1sUEsBAi0AFAAGAAgAAAAhADWRHvbgAAAACAEAAA8AAAAAAAAAAAAAAAAADgUA&#10;AGRycy9kb3ducmV2LnhtbFBLAQItABQABgAIAAAAIQBH4OzGzwAAAEABAAAZAAAAAAAAAAAAAAAA&#10;ABsGAABkcnMvX3JlbHMvZTJvRG9jLnhtbC5yZWxzUEsFBgAAAAAFAAUAOgEAACEHAAAAAA==&#10;" o:button="t" filled="f" stroked="f" strokeweight="1pt">
              <v:fill o:detectmouseclick="t"/>
            </v:rect>
          </w:pict>
        </mc:Fallback>
      </mc:AlternateContent>
    </w:r>
    <w:r>
      <w:rPr>
        <w:noProof/>
      </w:rPr>
      <w:drawing>
        <wp:anchor distT="0" distB="0" distL="114300" distR="114300" simplePos="0" relativeHeight="251658240" behindDoc="1" locked="0" layoutInCell="1" allowOverlap="1" wp14:anchorId="763E1932" wp14:editId="47598A13">
          <wp:simplePos x="0" y="0"/>
          <wp:positionH relativeFrom="page">
            <wp:align>center</wp:align>
          </wp:positionH>
          <wp:positionV relativeFrom="page">
            <wp:align>center</wp:align>
          </wp:positionV>
          <wp:extent cx="7596000" cy="1074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7596000" cy="1074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D7D15"/>
    <w:multiLevelType w:val="hybridMultilevel"/>
    <w:tmpl w:val="E3E6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17725"/>
    <w:multiLevelType w:val="hybridMultilevel"/>
    <w:tmpl w:val="17F8D422"/>
    <w:lvl w:ilvl="0" w:tplc="C360EBB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914AEC"/>
    <w:multiLevelType w:val="hybridMultilevel"/>
    <w:tmpl w:val="A7C6F7E8"/>
    <w:lvl w:ilvl="0" w:tplc="3F2029A4">
      <w:numFmt w:val="bullet"/>
      <w:pStyle w:val="Bulletpoin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94E4A"/>
    <w:multiLevelType w:val="multilevel"/>
    <w:tmpl w:val="5FB6503E"/>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91F2A1A"/>
    <w:multiLevelType w:val="hybridMultilevel"/>
    <w:tmpl w:val="C1DA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B357F"/>
    <w:multiLevelType w:val="hybridMultilevel"/>
    <w:tmpl w:val="31FC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40426"/>
    <w:multiLevelType w:val="hybridMultilevel"/>
    <w:tmpl w:val="DBDAF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A1021"/>
    <w:multiLevelType w:val="hybridMultilevel"/>
    <w:tmpl w:val="CFDE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E1C11"/>
    <w:multiLevelType w:val="hybridMultilevel"/>
    <w:tmpl w:val="C84E0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FE6A6E"/>
    <w:multiLevelType w:val="hybridMultilevel"/>
    <w:tmpl w:val="AB14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B0C81"/>
    <w:multiLevelType w:val="hybridMultilevel"/>
    <w:tmpl w:val="C5D8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2409B"/>
    <w:multiLevelType w:val="hybridMultilevel"/>
    <w:tmpl w:val="8F66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1D5351"/>
    <w:multiLevelType w:val="hybridMultilevel"/>
    <w:tmpl w:val="21BA2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1"/>
  </w:num>
  <w:num w:numId="5">
    <w:abstractNumId w:val="6"/>
  </w:num>
  <w:num w:numId="6">
    <w:abstractNumId w:val="8"/>
  </w:num>
  <w:num w:numId="7">
    <w:abstractNumId w:val="9"/>
  </w:num>
  <w:num w:numId="8">
    <w:abstractNumId w:val="0"/>
  </w:num>
  <w:num w:numId="9">
    <w:abstractNumId w:val="3"/>
  </w:num>
  <w:num w:numId="10">
    <w:abstractNumId w:val="4"/>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AF"/>
    <w:rsid w:val="0001210E"/>
    <w:rsid w:val="0002227B"/>
    <w:rsid w:val="00026BF9"/>
    <w:rsid w:val="00044218"/>
    <w:rsid w:val="00056A63"/>
    <w:rsid w:val="00060E2F"/>
    <w:rsid w:val="00062E78"/>
    <w:rsid w:val="000635CE"/>
    <w:rsid w:val="0007648E"/>
    <w:rsid w:val="000A022B"/>
    <w:rsid w:val="000B6816"/>
    <w:rsid w:val="000B76AB"/>
    <w:rsid w:val="000C2272"/>
    <w:rsid w:val="000C78E0"/>
    <w:rsid w:val="000E0C83"/>
    <w:rsid w:val="000E46B4"/>
    <w:rsid w:val="000E6CD8"/>
    <w:rsid w:val="000F0B39"/>
    <w:rsid w:val="000F330F"/>
    <w:rsid w:val="00103D16"/>
    <w:rsid w:val="00104063"/>
    <w:rsid w:val="001054F6"/>
    <w:rsid w:val="00112A46"/>
    <w:rsid w:val="00120D94"/>
    <w:rsid w:val="00127509"/>
    <w:rsid w:val="00134257"/>
    <w:rsid w:val="00136A9B"/>
    <w:rsid w:val="00142D8F"/>
    <w:rsid w:val="00157032"/>
    <w:rsid w:val="00173FC7"/>
    <w:rsid w:val="0017478A"/>
    <w:rsid w:val="00175718"/>
    <w:rsid w:val="00180B1B"/>
    <w:rsid w:val="00183028"/>
    <w:rsid w:val="001966C9"/>
    <w:rsid w:val="001A021C"/>
    <w:rsid w:val="001A3F9D"/>
    <w:rsid w:val="001C19F2"/>
    <w:rsid w:val="001E313A"/>
    <w:rsid w:val="001E3732"/>
    <w:rsid w:val="001F43EF"/>
    <w:rsid w:val="00223FCF"/>
    <w:rsid w:val="002374BC"/>
    <w:rsid w:val="002401E3"/>
    <w:rsid w:val="002410D4"/>
    <w:rsid w:val="002547F4"/>
    <w:rsid w:val="002664DC"/>
    <w:rsid w:val="0028125E"/>
    <w:rsid w:val="002A403B"/>
    <w:rsid w:val="002A450E"/>
    <w:rsid w:val="002A5377"/>
    <w:rsid w:val="002A7671"/>
    <w:rsid w:val="002C35E3"/>
    <w:rsid w:val="002D3FA9"/>
    <w:rsid w:val="002E5AA9"/>
    <w:rsid w:val="002F1F37"/>
    <w:rsid w:val="002F356E"/>
    <w:rsid w:val="003040F6"/>
    <w:rsid w:val="003052F2"/>
    <w:rsid w:val="00306B91"/>
    <w:rsid w:val="00320F90"/>
    <w:rsid w:val="00321AC9"/>
    <w:rsid w:val="003272DF"/>
    <w:rsid w:val="003542C0"/>
    <w:rsid w:val="00360DA8"/>
    <w:rsid w:val="00365311"/>
    <w:rsid w:val="00365D1D"/>
    <w:rsid w:val="00366375"/>
    <w:rsid w:val="00367E35"/>
    <w:rsid w:val="00377EA0"/>
    <w:rsid w:val="0038236A"/>
    <w:rsid w:val="00383D39"/>
    <w:rsid w:val="003911A3"/>
    <w:rsid w:val="003A087F"/>
    <w:rsid w:val="003A75CD"/>
    <w:rsid w:val="003B1432"/>
    <w:rsid w:val="003B1C7D"/>
    <w:rsid w:val="003B32DC"/>
    <w:rsid w:val="003C0F06"/>
    <w:rsid w:val="003C2575"/>
    <w:rsid w:val="003C6A9A"/>
    <w:rsid w:val="003C7E0E"/>
    <w:rsid w:val="003D2BBF"/>
    <w:rsid w:val="00405AE8"/>
    <w:rsid w:val="00446B4E"/>
    <w:rsid w:val="004563E3"/>
    <w:rsid w:val="00460231"/>
    <w:rsid w:val="0047024E"/>
    <w:rsid w:val="0047585C"/>
    <w:rsid w:val="00475BBD"/>
    <w:rsid w:val="00482F92"/>
    <w:rsid w:val="0048342B"/>
    <w:rsid w:val="004876A1"/>
    <w:rsid w:val="00493DD4"/>
    <w:rsid w:val="004A1AE1"/>
    <w:rsid w:val="004B0262"/>
    <w:rsid w:val="004B760A"/>
    <w:rsid w:val="004D78F3"/>
    <w:rsid w:val="004F5D62"/>
    <w:rsid w:val="004F6CDE"/>
    <w:rsid w:val="005011A1"/>
    <w:rsid w:val="005037CE"/>
    <w:rsid w:val="00507C75"/>
    <w:rsid w:val="005107AB"/>
    <w:rsid w:val="00511C33"/>
    <w:rsid w:val="0051355A"/>
    <w:rsid w:val="00522721"/>
    <w:rsid w:val="00525E25"/>
    <w:rsid w:val="00532E69"/>
    <w:rsid w:val="00536BC4"/>
    <w:rsid w:val="00561EDE"/>
    <w:rsid w:val="00563326"/>
    <w:rsid w:val="005720AC"/>
    <w:rsid w:val="005729E0"/>
    <w:rsid w:val="0058618B"/>
    <w:rsid w:val="00595691"/>
    <w:rsid w:val="005A5479"/>
    <w:rsid w:val="005B478D"/>
    <w:rsid w:val="005B4EE2"/>
    <w:rsid w:val="005B7B32"/>
    <w:rsid w:val="005D4E2C"/>
    <w:rsid w:val="005E051E"/>
    <w:rsid w:val="00607D0B"/>
    <w:rsid w:val="00610803"/>
    <w:rsid w:val="006158B1"/>
    <w:rsid w:val="006166C7"/>
    <w:rsid w:val="0061678D"/>
    <w:rsid w:val="006232C5"/>
    <w:rsid w:val="00633884"/>
    <w:rsid w:val="006406CE"/>
    <w:rsid w:val="00643DE0"/>
    <w:rsid w:val="006511C6"/>
    <w:rsid w:val="00656369"/>
    <w:rsid w:val="00657556"/>
    <w:rsid w:val="00660964"/>
    <w:rsid w:val="00663102"/>
    <w:rsid w:val="00667DEA"/>
    <w:rsid w:val="0067747E"/>
    <w:rsid w:val="00696A1B"/>
    <w:rsid w:val="006A665A"/>
    <w:rsid w:val="006B12F2"/>
    <w:rsid w:val="006B1857"/>
    <w:rsid w:val="006C7664"/>
    <w:rsid w:val="006E124A"/>
    <w:rsid w:val="006E230F"/>
    <w:rsid w:val="006E703C"/>
    <w:rsid w:val="006F47C5"/>
    <w:rsid w:val="007044A0"/>
    <w:rsid w:val="00706CF0"/>
    <w:rsid w:val="0070776F"/>
    <w:rsid w:val="007116E0"/>
    <w:rsid w:val="00712737"/>
    <w:rsid w:val="007227C5"/>
    <w:rsid w:val="00730245"/>
    <w:rsid w:val="007308BC"/>
    <w:rsid w:val="007337A5"/>
    <w:rsid w:val="00733807"/>
    <w:rsid w:val="00735EB6"/>
    <w:rsid w:val="0074386E"/>
    <w:rsid w:val="00747185"/>
    <w:rsid w:val="007500B0"/>
    <w:rsid w:val="00791E45"/>
    <w:rsid w:val="00795574"/>
    <w:rsid w:val="007B136D"/>
    <w:rsid w:val="007C18F3"/>
    <w:rsid w:val="007C3141"/>
    <w:rsid w:val="007C5F5B"/>
    <w:rsid w:val="007C72FB"/>
    <w:rsid w:val="007D1CD7"/>
    <w:rsid w:val="007D35D1"/>
    <w:rsid w:val="007D4594"/>
    <w:rsid w:val="007D7103"/>
    <w:rsid w:val="007E24FE"/>
    <w:rsid w:val="00803403"/>
    <w:rsid w:val="00831AFC"/>
    <w:rsid w:val="00831ECB"/>
    <w:rsid w:val="008617C6"/>
    <w:rsid w:val="00865F5D"/>
    <w:rsid w:val="00874EC9"/>
    <w:rsid w:val="008A3716"/>
    <w:rsid w:val="008B0F45"/>
    <w:rsid w:val="008B78CF"/>
    <w:rsid w:val="008E3AC7"/>
    <w:rsid w:val="008E7420"/>
    <w:rsid w:val="008F201D"/>
    <w:rsid w:val="0091117E"/>
    <w:rsid w:val="00912244"/>
    <w:rsid w:val="009171BD"/>
    <w:rsid w:val="00930E63"/>
    <w:rsid w:val="00934934"/>
    <w:rsid w:val="0094006B"/>
    <w:rsid w:val="00947904"/>
    <w:rsid w:val="0095376E"/>
    <w:rsid w:val="009629F0"/>
    <w:rsid w:val="0097330C"/>
    <w:rsid w:val="00980C1D"/>
    <w:rsid w:val="009861C6"/>
    <w:rsid w:val="00986497"/>
    <w:rsid w:val="00992A75"/>
    <w:rsid w:val="00993492"/>
    <w:rsid w:val="009A6293"/>
    <w:rsid w:val="009B1192"/>
    <w:rsid w:val="009B18E3"/>
    <w:rsid w:val="009C46DE"/>
    <w:rsid w:val="009C5B08"/>
    <w:rsid w:val="009D7957"/>
    <w:rsid w:val="009E76CC"/>
    <w:rsid w:val="009F2441"/>
    <w:rsid w:val="009F2D0E"/>
    <w:rsid w:val="00A01CE1"/>
    <w:rsid w:val="00A116AD"/>
    <w:rsid w:val="00A167A4"/>
    <w:rsid w:val="00A26073"/>
    <w:rsid w:val="00A27B63"/>
    <w:rsid w:val="00A378BF"/>
    <w:rsid w:val="00A42AD2"/>
    <w:rsid w:val="00A471AF"/>
    <w:rsid w:val="00A47D8F"/>
    <w:rsid w:val="00A63F45"/>
    <w:rsid w:val="00A70067"/>
    <w:rsid w:val="00A767B2"/>
    <w:rsid w:val="00A95623"/>
    <w:rsid w:val="00B0017B"/>
    <w:rsid w:val="00B05AAF"/>
    <w:rsid w:val="00B13BF3"/>
    <w:rsid w:val="00B53854"/>
    <w:rsid w:val="00B60EB6"/>
    <w:rsid w:val="00B61CF4"/>
    <w:rsid w:val="00B90CCF"/>
    <w:rsid w:val="00B91275"/>
    <w:rsid w:val="00B92A00"/>
    <w:rsid w:val="00BA5C45"/>
    <w:rsid w:val="00BA7E9E"/>
    <w:rsid w:val="00BB53CD"/>
    <w:rsid w:val="00BB67B2"/>
    <w:rsid w:val="00BC24E8"/>
    <w:rsid w:val="00BD209C"/>
    <w:rsid w:val="00BE34CD"/>
    <w:rsid w:val="00BE496B"/>
    <w:rsid w:val="00BF0A6A"/>
    <w:rsid w:val="00BF32F5"/>
    <w:rsid w:val="00C17E82"/>
    <w:rsid w:val="00C22405"/>
    <w:rsid w:val="00C42032"/>
    <w:rsid w:val="00C5467E"/>
    <w:rsid w:val="00C62005"/>
    <w:rsid w:val="00C660E9"/>
    <w:rsid w:val="00C778CA"/>
    <w:rsid w:val="00C816B5"/>
    <w:rsid w:val="00CA62BE"/>
    <w:rsid w:val="00CB4622"/>
    <w:rsid w:val="00CB6175"/>
    <w:rsid w:val="00CE3860"/>
    <w:rsid w:val="00CF23F8"/>
    <w:rsid w:val="00CF3814"/>
    <w:rsid w:val="00CF3A0D"/>
    <w:rsid w:val="00CF50DB"/>
    <w:rsid w:val="00D023AA"/>
    <w:rsid w:val="00D1510C"/>
    <w:rsid w:val="00D157D0"/>
    <w:rsid w:val="00D47225"/>
    <w:rsid w:val="00D55FE3"/>
    <w:rsid w:val="00D92722"/>
    <w:rsid w:val="00DA02D3"/>
    <w:rsid w:val="00DA0624"/>
    <w:rsid w:val="00DA660E"/>
    <w:rsid w:val="00DB7990"/>
    <w:rsid w:val="00DC1047"/>
    <w:rsid w:val="00DC56B7"/>
    <w:rsid w:val="00DC59F3"/>
    <w:rsid w:val="00DC69E4"/>
    <w:rsid w:val="00DD4F1B"/>
    <w:rsid w:val="00DE50BD"/>
    <w:rsid w:val="00DF2071"/>
    <w:rsid w:val="00DF364F"/>
    <w:rsid w:val="00E20031"/>
    <w:rsid w:val="00E23694"/>
    <w:rsid w:val="00E32E62"/>
    <w:rsid w:val="00E409C6"/>
    <w:rsid w:val="00E505B4"/>
    <w:rsid w:val="00E53B46"/>
    <w:rsid w:val="00E5656E"/>
    <w:rsid w:val="00E60D4D"/>
    <w:rsid w:val="00E716DE"/>
    <w:rsid w:val="00E74FA0"/>
    <w:rsid w:val="00E75C43"/>
    <w:rsid w:val="00E76B59"/>
    <w:rsid w:val="00E81CE5"/>
    <w:rsid w:val="00E946C1"/>
    <w:rsid w:val="00E970CF"/>
    <w:rsid w:val="00EA228C"/>
    <w:rsid w:val="00EA2747"/>
    <w:rsid w:val="00EB2D5B"/>
    <w:rsid w:val="00EB4AD2"/>
    <w:rsid w:val="00EC5236"/>
    <w:rsid w:val="00EF2719"/>
    <w:rsid w:val="00F001CD"/>
    <w:rsid w:val="00F04014"/>
    <w:rsid w:val="00F14016"/>
    <w:rsid w:val="00F14667"/>
    <w:rsid w:val="00F149DD"/>
    <w:rsid w:val="00F340D5"/>
    <w:rsid w:val="00F3413F"/>
    <w:rsid w:val="00F35D85"/>
    <w:rsid w:val="00F423F7"/>
    <w:rsid w:val="00F53291"/>
    <w:rsid w:val="00F534EF"/>
    <w:rsid w:val="00F55837"/>
    <w:rsid w:val="00F57D0C"/>
    <w:rsid w:val="00F57D48"/>
    <w:rsid w:val="00F63BB0"/>
    <w:rsid w:val="00F745B9"/>
    <w:rsid w:val="00F800D4"/>
    <w:rsid w:val="00F855D5"/>
    <w:rsid w:val="00F8715A"/>
    <w:rsid w:val="00F94794"/>
    <w:rsid w:val="00FA59FA"/>
    <w:rsid w:val="00FB1E9E"/>
    <w:rsid w:val="00FB5228"/>
    <w:rsid w:val="00FC4934"/>
    <w:rsid w:val="00FE5C85"/>
    <w:rsid w:val="03DB94F0"/>
    <w:rsid w:val="0C96A1C9"/>
    <w:rsid w:val="0E7D3F53"/>
    <w:rsid w:val="13B08409"/>
    <w:rsid w:val="1766FB58"/>
    <w:rsid w:val="246C1431"/>
    <w:rsid w:val="255EE12D"/>
    <w:rsid w:val="2607E492"/>
    <w:rsid w:val="3A3043B4"/>
    <w:rsid w:val="3BCC1415"/>
    <w:rsid w:val="4A3E4822"/>
    <w:rsid w:val="71B3C21F"/>
    <w:rsid w:val="7302F6A1"/>
    <w:rsid w:val="740D8199"/>
    <w:rsid w:val="7B8CB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23A5"/>
  <w14:defaultImageDpi w14:val="32767"/>
  <w15:chartTrackingRefBased/>
  <w15:docId w15:val="{B13CC1F0-0FBC-411D-BAC8-E981A8D6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5A5479"/>
    <w:pPr>
      <w:spacing w:after="160"/>
    </w:pPr>
    <w:rPr>
      <w:rFonts w:ascii="Poppins Light" w:hAnsi="Poppins Light" w:cs="Poppins Light"/>
      <w:color w:val="333333" w:themeColor="text1"/>
      <w:spacing w:val="2"/>
      <w:sz w:val="18"/>
      <w:szCs w:val="18"/>
    </w:rPr>
  </w:style>
  <w:style w:type="paragraph" w:styleId="Heading1">
    <w:name w:val="heading 1"/>
    <w:basedOn w:val="Normal"/>
    <w:next w:val="Normal"/>
    <w:link w:val="Heading1Char"/>
    <w:uiPriority w:val="9"/>
    <w:qFormat/>
    <w:rsid w:val="00493DD4"/>
    <w:pPr>
      <w:spacing w:after="840" w:line="204" w:lineRule="auto"/>
      <w:outlineLvl w:val="0"/>
    </w:pPr>
    <w:rPr>
      <w:rFonts w:ascii="Poppins" w:eastAsiaTheme="majorEastAsia" w:hAnsi="Poppins" w:cs="Poppins Medium"/>
      <w:color w:val="950734" w:themeColor="accent1"/>
      <w:sz w:val="50"/>
      <w:szCs w:val="50"/>
    </w:rPr>
  </w:style>
  <w:style w:type="paragraph" w:styleId="Heading2">
    <w:name w:val="heading 2"/>
    <w:aliases w:val="Subheading"/>
    <w:basedOn w:val="Normal"/>
    <w:next w:val="Normal"/>
    <w:link w:val="Heading2Char"/>
    <w:uiPriority w:val="9"/>
    <w:unhideWhenUsed/>
    <w:qFormat/>
    <w:rsid w:val="00C17E82"/>
    <w:pPr>
      <w:spacing w:before="320"/>
      <w:outlineLvl w:val="1"/>
    </w:pPr>
    <w:rPr>
      <w:rFonts w:ascii="Poppins SemiBold" w:hAnsi="Poppins SemiBold" w:cs="Poppins SemiBold"/>
      <w:b/>
      <w:bCs/>
    </w:rPr>
  </w:style>
  <w:style w:type="paragraph" w:styleId="Heading3">
    <w:name w:val="heading 3"/>
    <w:aliases w:val="Subheading (smaller)"/>
    <w:basedOn w:val="Heading2"/>
    <w:next w:val="Heading2"/>
    <w:link w:val="Heading3Char"/>
    <w:uiPriority w:val="9"/>
    <w:unhideWhenUsed/>
    <w:qFormat/>
    <w:rsid w:val="006C7664"/>
    <w:pPr>
      <w:spacing w:before="520" w:after="240" w:line="288" w:lineRule="auto"/>
      <w:outlineLvl w:val="2"/>
    </w:pPr>
    <w:rPr>
      <w:rFonts w:ascii="Poppins Light" w:hAnsi="Poppins Light" w:cs="Arial"/>
      <w:b w:val="0"/>
      <w:color w:val="950734" w:themeColor="accent1"/>
      <w:sz w:val="28"/>
    </w:rPr>
  </w:style>
  <w:style w:type="paragraph" w:styleId="Heading4">
    <w:name w:val="heading 4"/>
    <w:aliases w:val="Footer subheading"/>
    <w:basedOn w:val="Normal"/>
    <w:next w:val="Normal"/>
    <w:link w:val="Heading4Char"/>
    <w:uiPriority w:val="9"/>
    <w:unhideWhenUsed/>
    <w:rsid w:val="007116E0"/>
    <w:pPr>
      <w:spacing w:after="60"/>
      <w:outlineLvl w:val="3"/>
    </w:pPr>
    <w:rPr>
      <w:b/>
      <w:bCs/>
    </w:rPr>
  </w:style>
  <w:style w:type="paragraph" w:styleId="Heading5">
    <w:name w:val="heading 5"/>
    <w:basedOn w:val="Normal"/>
    <w:next w:val="Normal"/>
    <w:link w:val="Heading5Char"/>
    <w:uiPriority w:val="9"/>
    <w:unhideWhenUsed/>
    <w:rsid w:val="00D1510C"/>
    <w:pPr>
      <w:keepNext/>
      <w:keepLines/>
      <w:spacing w:before="40" w:after="0"/>
      <w:outlineLvl w:val="4"/>
    </w:pPr>
    <w:rPr>
      <w:rFonts w:asciiTheme="majorHAnsi" w:eastAsiaTheme="majorEastAsia" w:hAnsiTheme="majorHAnsi" w:cstheme="majorBidi"/>
      <w:color w:val="6F0526" w:themeColor="accent1" w:themeShade="BF"/>
    </w:rPr>
  </w:style>
  <w:style w:type="paragraph" w:styleId="Heading6">
    <w:name w:val="heading 6"/>
    <w:basedOn w:val="Normal"/>
    <w:next w:val="Normal"/>
    <w:link w:val="Heading6Char"/>
    <w:uiPriority w:val="9"/>
    <w:unhideWhenUsed/>
    <w:rsid w:val="00B90CCF"/>
    <w:pPr>
      <w:keepNext/>
      <w:keepLines/>
      <w:spacing w:before="40" w:after="0"/>
      <w:outlineLvl w:val="5"/>
    </w:pPr>
    <w:rPr>
      <w:rFonts w:asciiTheme="majorHAnsi" w:eastAsiaTheme="majorEastAsia" w:hAnsiTheme="majorHAnsi" w:cstheme="majorBidi"/>
      <w:color w:val="4A03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edcopy">
    <w:name w:val="Highlighted copy"/>
    <w:basedOn w:val="Normal"/>
    <w:qFormat/>
    <w:rsid w:val="006B12F2"/>
    <w:pPr>
      <w:spacing w:line="216" w:lineRule="auto"/>
      <w:ind w:left="-2625"/>
    </w:pPr>
    <w:rPr>
      <w:rFonts w:ascii="Poppins" w:hAnsi="Poppins" w:cs="Poppins Medium"/>
      <w:color w:val="FF877B" w:themeColor="accent2"/>
      <w:spacing w:val="0"/>
      <w:sz w:val="36"/>
      <w:szCs w:val="36"/>
    </w:rPr>
  </w:style>
  <w:style w:type="table" w:styleId="TableGrid">
    <w:name w:val="Table Grid"/>
    <w:basedOn w:val="TableGridLight"/>
    <w:uiPriority w:val="39"/>
    <w:rsid w:val="00A4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bCs/>
        <w:i w:val="0"/>
        <w:color w:val="F2F2F2" w:themeColor="background2" w:themeShade="F2"/>
        <w:sz w:val="26"/>
      </w:rPr>
      <w:tblPr/>
      <w:tcPr>
        <w:shd w:val="clear" w:color="auto" w:fill="333333" w:themeFill="text2"/>
      </w:tcPr>
    </w:tblStylePr>
    <w:tblStylePr w:type="lastRow">
      <w:rPr>
        <w:b/>
        <w:bCs/>
      </w:rPr>
    </w:tblStylePr>
    <w:tblStylePr w:type="firstCol">
      <w:rPr>
        <w:b/>
        <w:bCs/>
      </w:rPr>
    </w:tblStylePr>
    <w:tblStylePr w:type="lastCol">
      <w:rPr>
        <w:b/>
        <w:bCs/>
      </w:rPr>
    </w:tblStylePr>
  </w:style>
  <w:style w:type="table" w:styleId="TableGridLight">
    <w:name w:val="Grid Table Light"/>
    <w:basedOn w:val="TableNormal"/>
    <w:uiPriority w:val="40"/>
    <w:rsid w:val="00A42A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865F5D"/>
    <w:tblPr/>
    <w:tcPr>
      <w:shd w:val="clear" w:color="auto" w:fill="FF877B" w:themeFill="accent2"/>
    </w:tcPr>
  </w:style>
  <w:style w:type="paragraph" w:customStyle="1" w:styleId="Imagecaption">
    <w:name w:val="Image caption"/>
    <w:basedOn w:val="Normal"/>
    <w:qFormat/>
    <w:rsid w:val="00103D16"/>
    <w:rPr>
      <w:color w:val="848484" w:themeColor="text1" w:themeTint="99"/>
      <w:sz w:val="14"/>
      <w:szCs w:val="14"/>
    </w:rPr>
  </w:style>
  <w:style w:type="character" w:customStyle="1" w:styleId="Heading1Char">
    <w:name w:val="Heading 1 Char"/>
    <w:basedOn w:val="DefaultParagraphFont"/>
    <w:link w:val="Heading1"/>
    <w:uiPriority w:val="9"/>
    <w:rsid w:val="00493DD4"/>
    <w:rPr>
      <w:rFonts w:ascii="Poppins" w:eastAsiaTheme="majorEastAsia" w:hAnsi="Poppins" w:cs="Poppins Medium"/>
      <w:color w:val="950734" w:themeColor="accent1"/>
      <w:spacing w:val="2"/>
      <w:sz w:val="50"/>
      <w:szCs w:val="50"/>
    </w:rPr>
  </w:style>
  <w:style w:type="character" w:customStyle="1" w:styleId="Heading2Char">
    <w:name w:val="Heading 2 Char"/>
    <w:aliases w:val="Subheading Char"/>
    <w:basedOn w:val="DefaultParagraphFont"/>
    <w:link w:val="Heading2"/>
    <w:uiPriority w:val="9"/>
    <w:rsid w:val="00C17E82"/>
    <w:rPr>
      <w:rFonts w:ascii="Poppins SemiBold" w:hAnsi="Poppins SemiBold" w:cs="Poppins SemiBold"/>
      <w:b/>
      <w:bCs/>
      <w:color w:val="333333" w:themeColor="text1"/>
      <w:spacing w:val="2"/>
      <w:sz w:val="18"/>
      <w:szCs w:val="18"/>
    </w:rPr>
  </w:style>
  <w:style w:type="character" w:customStyle="1" w:styleId="Heading3Char">
    <w:name w:val="Heading 3 Char"/>
    <w:aliases w:val="Subheading (smaller) Char"/>
    <w:basedOn w:val="DefaultParagraphFont"/>
    <w:link w:val="Heading3"/>
    <w:uiPriority w:val="9"/>
    <w:rsid w:val="006C7664"/>
    <w:rPr>
      <w:rFonts w:ascii="Poppins Light" w:hAnsi="Poppins Light" w:cs="Arial"/>
      <w:bCs/>
      <w:color w:val="950734" w:themeColor="accent1"/>
      <w:spacing w:val="2"/>
      <w:sz w:val="28"/>
      <w:szCs w:val="18"/>
    </w:rPr>
  </w:style>
  <w:style w:type="character" w:customStyle="1" w:styleId="Heading4Char">
    <w:name w:val="Heading 4 Char"/>
    <w:aliases w:val="Footer subheading Char"/>
    <w:basedOn w:val="DefaultParagraphFont"/>
    <w:link w:val="Heading4"/>
    <w:uiPriority w:val="9"/>
    <w:rsid w:val="007116E0"/>
    <w:rPr>
      <w:b/>
      <w:bCs/>
      <w:color w:val="333333" w:themeColor="text1"/>
      <w:sz w:val="18"/>
    </w:rPr>
  </w:style>
  <w:style w:type="paragraph" w:customStyle="1" w:styleId="Imagecaptionsubheading">
    <w:name w:val="Image caption subheading"/>
    <w:basedOn w:val="Normal"/>
    <w:qFormat/>
    <w:rsid w:val="00657556"/>
    <w:pPr>
      <w:spacing w:after="0"/>
    </w:pPr>
    <w:rPr>
      <w:rFonts w:ascii="Poppins SemiBold" w:hAnsi="Poppins SemiBold" w:cs="Poppins SemiBold"/>
      <w:b/>
      <w:bCs/>
      <w:color w:val="FF877B" w:themeColor="accent2"/>
      <w:spacing w:val="0"/>
      <w:sz w:val="14"/>
      <w:szCs w:val="14"/>
    </w:rPr>
  </w:style>
  <w:style w:type="paragraph" w:styleId="Header">
    <w:name w:val="header"/>
    <w:basedOn w:val="Normal"/>
    <w:link w:val="HeaderChar"/>
    <w:uiPriority w:val="99"/>
    <w:unhideWhenUsed/>
    <w:rsid w:val="00FA59FA"/>
    <w:pPr>
      <w:tabs>
        <w:tab w:val="center" w:pos="4513"/>
        <w:tab w:val="right" w:pos="9026"/>
      </w:tabs>
      <w:spacing w:after="0"/>
    </w:pPr>
  </w:style>
  <w:style w:type="character" w:customStyle="1" w:styleId="HeaderChar">
    <w:name w:val="Header Char"/>
    <w:basedOn w:val="DefaultParagraphFont"/>
    <w:link w:val="Header"/>
    <w:uiPriority w:val="99"/>
    <w:rsid w:val="00FA59FA"/>
    <w:rPr>
      <w:rFonts w:ascii="Poppins Light" w:hAnsi="Poppins Light" w:cs="Poppins Light"/>
      <w:color w:val="333333" w:themeColor="text1"/>
      <w:spacing w:val="2"/>
      <w:sz w:val="18"/>
      <w:szCs w:val="18"/>
    </w:rPr>
  </w:style>
  <w:style w:type="paragraph" w:styleId="Footer">
    <w:name w:val="footer"/>
    <w:basedOn w:val="Normal"/>
    <w:link w:val="FooterChar"/>
    <w:uiPriority w:val="99"/>
    <w:unhideWhenUsed/>
    <w:rsid w:val="00FA59FA"/>
    <w:pPr>
      <w:tabs>
        <w:tab w:val="center" w:pos="4513"/>
        <w:tab w:val="right" w:pos="9026"/>
      </w:tabs>
      <w:spacing w:after="0"/>
    </w:pPr>
  </w:style>
  <w:style w:type="character" w:customStyle="1" w:styleId="FooterChar">
    <w:name w:val="Footer Char"/>
    <w:basedOn w:val="DefaultParagraphFont"/>
    <w:link w:val="Footer"/>
    <w:uiPriority w:val="99"/>
    <w:rsid w:val="00FA59FA"/>
    <w:rPr>
      <w:rFonts w:ascii="Poppins Light" w:hAnsi="Poppins Light" w:cs="Poppins Light"/>
      <w:color w:val="333333" w:themeColor="text1"/>
      <w:spacing w:val="2"/>
      <w:sz w:val="18"/>
      <w:szCs w:val="18"/>
    </w:rPr>
  </w:style>
  <w:style w:type="character" w:styleId="PageNumber">
    <w:name w:val="page number"/>
    <w:basedOn w:val="DefaultParagraphFont"/>
    <w:uiPriority w:val="99"/>
    <w:semiHidden/>
    <w:unhideWhenUsed/>
    <w:rsid w:val="004563E3"/>
  </w:style>
  <w:style w:type="paragraph" w:styleId="NoSpacing">
    <w:name w:val="No Spacing"/>
    <w:uiPriority w:val="1"/>
    <w:rsid w:val="006406CE"/>
    <w:rPr>
      <w:rFonts w:ascii="Poppins Light" w:hAnsi="Poppins Light" w:cs="Poppins Light"/>
      <w:color w:val="333333" w:themeColor="text1"/>
      <w:spacing w:val="2"/>
      <w:sz w:val="18"/>
      <w:szCs w:val="18"/>
    </w:rPr>
  </w:style>
  <w:style w:type="character" w:customStyle="1" w:styleId="Heading5Char">
    <w:name w:val="Heading 5 Char"/>
    <w:basedOn w:val="DefaultParagraphFont"/>
    <w:link w:val="Heading5"/>
    <w:uiPriority w:val="9"/>
    <w:rsid w:val="00D1510C"/>
    <w:rPr>
      <w:rFonts w:asciiTheme="majorHAnsi" w:eastAsiaTheme="majorEastAsia" w:hAnsiTheme="majorHAnsi" w:cstheme="majorBidi"/>
      <w:color w:val="6F0526" w:themeColor="accent1" w:themeShade="BF"/>
      <w:spacing w:val="2"/>
      <w:sz w:val="18"/>
      <w:szCs w:val="18"/>
    </w:rPr>
  </w:style>
  <w:style w:type="character" w:styleId="Hyperlink">
    <w:name w:val="Hyperlink"/>
    <w:basedOn w:val="DefaultParagraphFont"/>
    <w:uiPriority w:val="99"/>
    <w:unhideWhenUsed/>
    <w:rsid w:val="003272DF"/>
    <w:rPr>
      <w:color w:val="333333" w:themeColor="hyperlink"/>
      <w:u w:val="single"/>
    </w:rPr>
  </w:style>
  <w:style w:type="character" w:styleId="UnresolvedMention">
    <w:name w:val="Unresolved Mention"/>
    <w:basedOn w:val="DefaultParagraphFont"/>
    <w:uiPriority w:val="99"/>
    <w:rsid w:val="003272DF"/>
    <w:rPr>
      <w:color w:val="605E5C"/>
      <w:shd w:val="clear" w:color="auto" w:fill="E1DFDD"/>
    </w:rPr>
  </w:style>
  <w:style w:type="paragraph" w:styleId="ListParagraph">
    <w:name w:val="List Paragraph"/>
    <w:basedOn w:val="Normal"/>
    <w:uiPriority w:val="34"/>
    <w:qFormat/>
    <w:rsid w:val="00F94794"/>
    <w:pPr>
      <w:ind w:left="720"/>
      <w:contextualSpacing/>
    </w:pPr>
  </w:style>
  <w:style w:type="paragraph" w:customStyle="1" w:styleId="Bulletpoint">
    <w:name w:val="Bullet point"/>
    <w:basedOn w:val="ListParagraph"/>
    <w:qFormat/>
    <w:rsid w:val="00F94794"/>
    <w:pPr>
      <w:numPr>
        <w:numId w:val="2"/>
      </w:numPr>
      <w:spacing w:after="80"/>
      <w:ind w:left="284" w:hanging="284"/>
      <w:contextualSpacing w:val="0"/>
    </w:pPr>
  </w:style>
  <w:style w:type="character" w:styleId="FollowedHyperlink">
    <w:name w:val="FollowedHyperlink"/>
    <w:basedOn w:val="DefaultParagraphFont"/>
    <w:uiPriority w:val="99"/>
    <w:semiHidden/>
    <w:unhideWhenUsed/>
    <w:rsid w:val="00446B4E"/>
    <w:rPr>
      <w:color w:val="333333" w:themeColor="followedHyperlink"/>
      <w:u w:val="single"/>
    </w:rPr>
  </w:style>
  <w:style w:type="character" w:customStyle="1" w:styleId="Heading6Char">
    <w:name w:val="Heading 6 Char"/>
    <w:basedOn w:val="DefaultParagraphFont"/>
    <w:link w:val="Heading6"/>
    <w:uiPriority w:val="9"/>
    <w:rsid w:val="00B90CCF"/>
    <w:rPr>
      <w:rFonts w:asciiTheme="majorHAnsi" w:eastAsiaTheme="majorEastAsia" w:hAnsiTheme="majorHAnsi" w:cstheme="majorBidi"/>
      <w:color w:val="4A0319" w:themeColor="accent1" w:themeShade="7F"/>
      <w:spacing w:val="2"/>
      <w:sz w:val="18"/>
      <w:szCs w:val="18"/>
    </w:rPr>
  </w:style>
  <w:style w:type="paragraph" w:styleId="Title">
    <w:name w:val="Title"/>
    <w:basedOn w:val="Normal"/>
    <w:next w:val="Normal"/>
    <w:link w:val="TitleChar"/>
    <w:uiPriority w:val="10"/>
    <w:rsid w:val="00B90CCF"/>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90CCF"/>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rsid w:val="00B90CCF"/>
    <w:rPr>
      <w:smallCaps/>
      <w:color w:val="7B7B7B" w:themeColor="text1" w:themeTint="A5"/>
    </w:rPr>
  </w:style>
  <w:style w:type="character" w:styleId="SubtleEmphasis">
    <w:name w:val="Subtle Emphasis"/>
    <w:basedOn w:val="DefaultParagraphFont"/>
    <w:uiPriority w:val="19"/>
    <w:rsid w:val="00B90CCF"/>
    <w:rPr>
      <w:i/>
      <w:iCs/>
      <w:color w:val="666666" w:themeColor="text1" w:themeTint="BF"/>
    </w:rPr>
  </w:style>
  <w:style w:type="paragraph" w:styleId="Subtitle">
    <w:name w:val="Subtitle"/>
    <w:basedOn w:val="Normal"/>
    <w:next w:val="Normal"/>
    <w:link w:val="SubtitleChar"/>
    <w:uiPriority w:val="11"/>
    <w:rsid w:val="00B90CCF"/>
    <w:pPr>
      <w:numPr>
        <w:ilvl w:val="1"/>
      </w:numPr>
    </w:pPr>
    <w:rPr>
      <w:rFonts w:asciiTheme="minorHAnsi" w:eastAsiaTheme="minorEastAsia" w:hAnsiTheme="minorHAnsi" w:cstheme="minorBidi"/>
      <w:color w:val="7B7B7B" w:themeColor="text1" w:themeTint="A5"/>
      <w:spacing w:val="15"/>
      <w:sz w:val="22"/>
      <w:szCs w:val="22"/>
    </w:rPr>
  </w:style>
  <w:style w:type="character" w:customStyle="1" w:styleId="SubtitleChar">
    <w:name w:val="Subtitle Char"/>
    <w:basedOn w:val="DefaultParagraphFont"/>
    <w:link w:val="Subtitle"/>
    <w:uiPriority w:val="11"/>
    <w:rsid w:val="00B90CCF"/>
    <w:rPr>
      <w:rFonts w:eastAsiaTheme="minorEastAsia"/>
      <w:color w:val="7B7B7B" w:themeColor="text1" w:themeTint="A5"/>
      <w:spacing w:val="15"/>
      <w:sz w:val="22"/>
      <w:szCs w:val="22"/>
    </w:rPr>
  </w:style>
  <w:style w:type="table" w:styleId="ListTable6Colorful-Accent1">
    <w:name w:val="List Table 6 Colorful Accent 1"/>
    <w:basedOn w:val="TableNormal"/>
    <w:uiPriority w:val="51"/>
    <w:rsid w:val="002A5377"/>
    <w:rPr>
      <w:color w:val="6F0526" w:themeColor="accent1" w:themeShade="BF"/>
    </w:rPr>
    <w:tblPr>
      <w:tblStyleRowBandSize w:val="1"/>
      <w:tblStyleColBandSize w:val="1"/>
      <w:tblBorders>
        <w:top w:val="single" w:sz="4" w:space="0" w:color="950734" w:themeColor="accent1"/>
        <w:bottom w:val="single" w:sz="4" w:space="0" w:color="950734" w:themeColor="accent1"/>
      </w:tblBorders>
    </w:tblPr>
    <w:tblStylePr w:type="firstRow">
      <w:rPr>
        <w:b/>
        <w:bCs/>
      </w:rPr>
      <w:tblPr/>
      <w:tcPr>
        <w:tcBorders>
          <w:bottom w:val="single" w:sz="4" w:space="0" w:color="950734" w:themeColor="accent1"/>
        </w:tcBorders>
      </w:tcPr>
    </w:tblStylePr>
    <w:tblStylePr w:type="lastRow">
      <w:rPr>
        <w:b/>
        <w:bCs/>
      </w:rPr>
      <w:tblPr/>
      <w:tcPr>
        <w:tcBorders>
          <w:top w:val="double" w:sz="4" w:space="0" w:color="950734" w:themeColor="accent1"/>
        </w:tcBorders>
      </w:tcPr>
    </w:tblStylePr>
    <w:tblStylePr w:type="firstCol">
      <w:rPr>
        <w:b/>
        <w:bCs/>
      </w:rPr>
    </w:tblStylePr>
    <w:tblStylePr w:type="lastCol">
      <w:rPr>
        <w:b/>
        <w:bCs/>
      </w:rPr>
    </w:tblStylePr>
    <w:tblStylePr w:type="band1Vert">
      <w:tblPr/>
      <w:tcPr>
        <w:shd w:val="clear" w:color="auto" w:fill="FBBBCF" w:themeFill="accent1" w:themeFillTint="33"/>
      </w:tcPr>
    </w:tblStylePr>
    <w:tblStylePr w:type="band1Horz">
      <w:tblPr/>
      <w:tcPr>
        <w:shd w:val="clear" w:color="auto" w:fill="FBBBCF" w:themeFill="accent1" w:themeFillTint="33"/>
      </w:tcPr>
    </w:tblStylePr>
  </w:style>
  <w:style w:type="table" w:styleId="ListTable6Colorful-Accent2">
    <w:name w:val="List Table 6 Colorful Accent 2"/>
    <w:basedOn w:val="TableNormal"/>
    <w:uiPriority w:val="51"/>
    <w:rsid w:val="005729E0"/>
    <w:rPr>
      <w:color w:val="FF301C" w:themeColor="accent2" w:themeShade="BF"/>
    </w:rPr>
    <w:tblPr>
      <w:tblStyleRowBandSize w:val="1"/>
      <w:tblStyleColBandSize w:val="1"/>
      <w:tblBorders>
        <w:top w:val="single" w:sz="4" w:space="0" w:color="FF877B" w:themeColor="accent2"/>
        <w:bottom w:val="single" w:sz="4" w:space="0" w:color="FF877B" w:themeColor="accent2"/>
      </w:tblBorders>
    </w:tblPr>
    <w:tblStylePr w:type="firstRow">
      <w:rPr>
        <w:b/>
        <w:bCs/>
      </w:rPr>
      <w:tblPr/>
      <w:tcPr>
        <w:tcBorders>
          <w:bottom w:val="single" w:sz="4" w:space="0" w:color="FF877B" w:themeColor="accent2"/>
        </w:tcBorders>
      </w:tcPr>
    </w:tblStylePr>
    <w:tblStylePr w:type="lastRow">
      <w:rPr>
        <w:b/>
        <w:bCs/>
      </w:rPr>
      <w:tblPr/>
      <w:tcPr>
        <w:tcBorders>
          <w:top w:val="double" w:sz="4" w:space="0" w:color="FF877B" w:themeColor="accent2"/>
        </w:tcBorders>
      </w:tcPr>
    </w:tblStylePr>
    <w:tblStylePr w:type="firstCol">
      <w:rPr>
        <w:b/>
        <w:bCs/>
      </w:rPr>
    </w:tblStylePr>
    <w:tblStylePr w:type="lastCol">
      <w:rPr>
        <w:b/>
        <w:bCs/>
      </w:rPr>
    </w:tblStylePr>
    <w:tblStylePr w:type="band1Vert">
      <w:tblPr/>
      <w:tcPr>
        <w:shd w:val="clear" w:color="auto" w:fill="FFE6E4" w:themeFill="accent2" w:themeFillTint="33"/>
      </w:tcPr>
    </w:tblStylePr>
    <w:tblStylePr w:type="band1Horz">
      <w:tblPr/>
      <w:tcPr>
        <w:shd w:val="clear" w:color="auto" w:fill="FFE6E4" w:themeFill="accent2" w:themeFillTint="33"/>
      </w:tcPr>
    </w:tblStylePr>
  </w:style>
  <w:style w:type="table" w:styleId="ListTable6Colorful-Accent5">
    <w:name w:val="List Table 6 Colorful Accent 5"/>
    <w:basedOn w:val="TableNormal"/>
    <w:uiPriority w:val="51"/>
    <w:rsid w:val="00B60EB6"/>
    <w:rPr>
      <w:color w:val="DCA886" w:themeColor="accent5" w:themeShade="BF"/>
    </w:rPr>
    <w:tblPr>
      <w:tblStyleRowBandSize w:val="1"/>
      <w:tblStyleColBandSize w:val="1"/>
      <w:tblBorders>
        <w:top w:val="single" w:sz="4" w:space="0" w:color="F7EBE3" w:themeColor="accent5"/>
        <w:bottom w:val="single" w:sz="4" w:space="0" w:color="F7EBE3" w:themeColor="accent5"/>
      </w:tblBorders>
    </w:tblPr>
    <w:tblStylePr w:type="firstRow">
      <w:rPr>
        <w:b/>
        <w:bCs/>
      </w:rPr>
      <w:tblPr/>
      <w:tcPr>
        <w:tcBorders>
          <w:bottom w:val="single" w:sz="4" w:space="0" w:color="F7EBE3" w:themeColor="accent5"/>
        </w:tcBorders>
      </w:tcPr>
    </w:tblStylePr>
    <w:tblStylePr w:type="lastRow">
      <w:rPr>
        <w:b/>
        <w:bCs/>
      </w:rPr>
      <w:tblPr/>
      <w:tcPr>
        <w:tcBorders>
          <w:top w:val="double" w:sz="4" w:space="0" w:color="F7EBE3" w:themeColor="accent5"/>
        </w:tcBorders>
      </w:tcPr>
    </w:tblStylePr>
    <w:tblStylePr w:type="firstCol">
      <w:rPr>
        <w:b/>
        <w:bCs/>
      </w:rPr>
    </w:tblStylePr>
    <w:tblStylePr w:type="lastCol">
      <w:rPr>
        <w:b/>
        <w:bCs/>
      </w:rPr>
    </w:tblStylePr>
    <w:tblStylePr w:type="band1Vert">
      <w:tblPr/>
      <w:tcPr>
        <w:shd w:val="clear" w:color="auto" w:fill="FDFAF9" w:themeFill="accent5" w:themeFillTint="33"/>
      </w:tcPr>
    </w:tblStylePr>
    <w:tblStylePr w:type="band1Horz">
      <w:tblPr/>
      <w:tcPr>
        <w:shd w:val="clear" w:color="auto" w:fill="FDFAF9" w:themeFill="accent5" w:themeFillTint="33"/>
      </w:tcPr>
    </w:tblStylePr>
  </w:style>
  <w:style w:type="table" w:styleId="ListTable6Colorful-Accent4">
    <w:name w:val="List Table 6 Colorful Accent 4"/>
    <w:basedOn w:val="TableNormal"/>
    <w:uiPriority w:val="51"/>
    <w:rsid w:val="00B60EB6"/>
    <w:rPr>
      <w:color w:val="262626" w:themeColor="accent4" w:themeShade="BF"/>
    </w:rPr>
    <w:tblPr>
      <w:tblStyleRowBandSize w:val="1"/>
      <w:tblStyleColBandSize w:val="1"/>
      <w:tblBorders>
        <w:top w:val="single" w:sz="4" w:space="0" w:color="333333" w:themeColor="accent4"/>
        <w:bottom w:val="single" w:sz="4" w:space="0" w:color="333333" w:themeColor="accent4"/>
      </w:tblBorders>
    </w:tblPr>
    <w:tblStylePr w:type="firstRow">
      <w:rPr>
        <w:b/>
        <w:bCs/>
      </w:rPr>
      <w:tblPr/>
      <w:tcPr>
        <w:tcBorders>
          <w:bottom w:val="single" w:sz="4" w:space="0" w:color="333333" w:themeColor="accent4"/>
        </w:tcBorders>
      </w:tcPr>
    </w:tblStylePr>
    <w:tblStylePr w:type="lastRow">
      <w:rPr>
        <w:b/>
        <w:bCs/>
      </w:rPr>
      <w:tblPr/>
      <w:tcPr>
        <w:tcBorders>
          <w:top w:val="double" w:sz="4" w:space="0" w:color="333333" w:themeColor="accent4"/>
        </w:tcBorders>
      </w:tcPr>
    </w:tblStylePr>
    <w:tblStylePr w:type="firstCol">
      <w:rPr>
        <w:b/>
        <w:bCs/>
      </w:rPr>
    </w:tblStylePr>
    <w:tblStylePr w:type="lastCol">
      <w:rPr>
        <w:b/>
        <w:bCs/>
      </w:rPr>
    </w:tblStylePr>
    <w:tblStylePr w:type="band1Vert">
      <w:tblPr/>
      <w:tcPr>
        <w:shd w:val="clear" w:color="auto" w:fill="D6D6D6" w:themeFill="accent4" w:themeFillTint="33"/>
      </w:tcPr>
    </w:tblStylePr>
    <w:tblStylePr w:type="band1Horz">
      <w:tblPr/>
      <w:tcPr>
        <w:shd w:val="clear" w:color="auto" w:fill="D6D6D6" w:themeFill="accent4" w:themeFillTint="33"/>
      </w:tcPr>
    </w:tblStylePr>
  </w:style>
  <w:style w:type="table" w:styleId="ListTable1Light-Accent2">
    <w:name w:val="List Table 1 Light Accent 2"/>
    <w:basedOn w:val="TableNormal"/>
    <w:uiPriority w:val="46"/>
    <w:rsid w:val="006E230F"/>
    <w:tblPr>
      <w:tblStyleRowBandSize w:val="1"/>
      <w:tblStyleColBandSize w:val="1"/>
    </w:tblPr>
    <w:tblStylePr w:type="firstRow">
      <w:rPr>
        <w:b/>
        <w:bCs/>
      </w:rPr>
      <w:tblPr/>
      <w:tcPr>
        <w:tcBorders>
          <w:bottom w:val="single" w:sz="4" w:space="0" w:color="FFB6AF" w:themeColor="accent2" w:themeTint="99"/>
        </w:tcBorders>
      </w:tcPr>
    </w:tblStylePr>
    <w:tblStylePr w:type="lastRow">
      <w:rPr>
        <w:b/>
        <w:bCs/>
      </w:rPr>
      <w:tblPr/>
      <w:tcPr>
        <w:tcBorders>
          <w:top w:val="single" w:sz="4" w:space="0" w:color="FFB6AF" w:themeColor="accent2" w:themeTint="99"/>
        </w:tcBorders>
      </w:tcPr>
    </w:tblStylePr>
    <w:tblStylePr w:type="firstCol">
      <w:rPr>
        <w:b/>
        <w:bCs/>
      </w:rPr>
    </w:tblStylePr>
    <w:tblStylePr w:type="lastCol">
      <w:rPr>
        <w:b/>
        <w:bCs/>
      </w:rPr>
    </w:tblStylePr>
    <w:tblStylePr w:type="band1Vert">
      <w:tblPr/>
      <w:tcPr>
        <w:shd w:val="clear" w:color="auto" w:fill="FFE6E4" w:themeFill="accent2" w:themeFillTint="33"/>
      </w:tcPr>
    </w:tblStylePr>
    <w:tblStylePr w:type="band1Horz">
      <w:tblPr/>
      <w:tcPr>
        <w:shd w:val="clear" w:color="auto" w:fill="FFE6E4" w:themeFill="accent2" w:themeFillTint="33"/>
      </w:tcPr>
    </w:tblStylePr>
  </w:style>
  <w:style w:type="table" w:styleId="GridTable4-Accent5">
    <w:name w:val="Grid Table 4 Accent 5"/>
    <w:basedOn w:val="TableNormal"/>
    <w:uiPriority w:val="49"/>
    <w:rsid w:val="00E20031"/>
    <w:tblPr>
      <w:tblStyleRowBandSize w:val="1"/>
      <w:tblStyleColBandSize w:val="1"/>
      <w:tblBorders>
        <w:top w:val="single" w:sz="4" w:space="0" w:color="FAF2EE" w:themeColor="accent5" w:themeTint="99"/>
        <w:left w:val="single" w:sz="4" w:space="0" w:color="FAF2EE" w:themeColor="accent5" w:themeTint="99"/>
        <w:bottom w:val="single" w:sz="4" w:space="0" w:color="FAF2EE" w:themeColor="accent5" w:themeTint="99"/>
        <w:right w:val="single" w:sz="4" w:space="0" w:color="FAF2EE" w:themeColor="accent5" w:themeTint="99"/>
        <w:insideH w:val="single" w:sz="4" w:space="0" w:color="FAF2EE" w:themeColor="accent5" w:themeTint="99"/>
        <w:insideV w:val="single" w:sz="4" w:space="0" w:color="FAF2EE" w:themeColor="accent5" w:themeTint="99"/>
      </w:tblBorders>
    </w:tblPr>
    <w:tblStylePr w:type="firstRow">
      <w:rPr>
        <w:b/>
        <w:bCs/>
        <w:color w:val="FFFFFF" w:themeColor="background1"/>
      </w:rPr>
      <w:tblPr/>
      <w:tcPr>
        <w:tcBorders>
          <w:top w:val="single" w:sz="4" w:space="0" w:color="F7EBE3" w:themeColor="accent5"/>
          <w:left w:val="single" w:sz="4" w:space="0" w:color="F7EBE3" w:themeColor="accent5"/>
          <w:bottom w:val="single" w:sz="4" w:space="0" w:color="F7EBE3" w:themeColor="accent5"/>
          <w:right w:val="single" w:sz="4" w:space="0" w:color="F7EBE3" w:themeColor="accent5"/>
          <w:insideH w:val="nil"/>
          <w:insideV w:val="nil"/>
        </w:tcBorders>
        <w:shd w:val="clear" w:color="auto" w:fill="F7EBE3" w:themeFill="accent5"/>
      </w:tcPr>
    </w:tblStylePr>
    <w:tblStylePr w:type="lastRow">
      <w:rPr>
        <w:b/>
        <w:bCs/>
      </w:rPr>
      <w:tblPr/>
      <w:tcPr>
        <w:tcBorders>
          <w:top w:val="double" w:sz="4" w:space="0" w:color="F7EBE3" w:themeColor="accent5"/>
        </w:tcBorders>
      </w:tcPr>
    </w:tblStylePr>
    <w:tblStylePr w:type="firstCol">
      <w:rPr>
        <w:b/>
        <w:bCs/>
      </w:rPr>
    </w:tblStylePr>
    <w:tblStylePr w:type="lastCol">
      <w:rPr>
        <w:b/>
        <w:bCs/>
      </w:rPr>
    </w:tblStylePr>
    <w:tblStylePr w:type="band1Vert">
      <w:tblPr/>
      <w:tcPr>
        <w:shd w:val="clear" w:color="auto" w:fill="FDFAF9" w:themeFill="accent5" w:themeFillTint="33"/>
      </w:tcPr>
    </w:tblStylePr>
    <w:tblStylePr w:type="band1Horz">
      <w:tblPr/>
      <w:tcPr>
        <w:shd w:val="clear" w:color="auto" w:fill="FDFAF9" w:themeFill="accent5" w:themeFillTint="33"/>
      </w:tcPr>
    </w:tblStylePr>
  </w:style>
  <w:style w:type="table" w:styleId="GridTable2-Accent4">
    <w:name w:val="Grid Table 2 Accent 4"/>
    <w:basedOn w:val="TableNormal"/>
    <w:uiPriority w:val="47"/>
    <w:rsid w:val="0094006B"/>
    <w:tblPr>
      <w:tblStyleRowBandSize w:val="1"/>
      <w:tblStyleColBandSize w:val="1"/>
      <w:tblBorders>
        <w:top w:val="single" w:sz="2" w:space="0" w:color="848484" w:themeColor="accent4" w:themeTint="99"/>
        <w:bottom w:val="single" w:sz="2" w:space="0" w:color="848484" w:themeColor="accent4" w:themeTint="99"/>
        <w:insideH w:val="single" w:sz="2" w:space="0" w:color="848484" w:themeColor="accent4" w:themeTint="99"/>
        <w:insideV w:val="single" w:sz="2" w:space="0" w:color="848484" w:themeColor="accent4" w:themeTint="99"/>
      </w:tblBorders>
    </w:tblPr>
    <w:tblStylePr w:type="firstRow">
      <w:rPr>
        <w:b/>
        <w:bCs/>
      </w:rPr>
      <w:tblPr/>
      <w:tcPr>
        <w:tcBorders>
          <w:top w:val="nil"/>
          <w:bottom w:val="single" w:sz="12" w:space="0" w:color="848484" w:themeColor="accent4" w:themeTint="99"/>
          <w:insideH w:val="nil"/>
          <w:insideV w:val="nil"/>
        </w:tcBorders>
        <w:shd w:val="clear" w:color="auto" w:fill="FFFFFF" w:themeFill="background1"/>
      </w:tcPr>
    </w:tblStylePr>
    <w:tblStylePr w:type="lastRow">
      <w:rPr>
        <w:b/>
        <w:bCs/>
      </w:rPr>
      <w:tblPr/>
      <w:tcPr>
        <w:tcBorders>
          <w:top w:val="double" w:sz="2" w:space="0" w:color="8484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4" w:themeFillTint="33"/>
      </w:tcPr>
    </w:tblStylePr>
    <w:tblStylePr w:type="band1Horz">
      <w:tblPr/>
      <w:tcPr>
        <w:shd w:val="clear" w:color="auto" w:fill="D6D6D6" w:themeFill="accent4" w:themeFillTint="33"/>
      </w:tcPr>
    </w:tblStylePr>
  </w:style>
  <w:style w:type="table" w:styleId="ListTable4">
    <w:name w:val="List Table 4"/>
    <w:basedOn w:val="TableNormal"/>
    <w:uiPriority w:val="49"/>
    <w:rsid w:val="00F55837"/>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4-Accent4">
    <w:name w:val="Grid Table 4 Accent 4"/>
    <w:basedOn w:val="TableNormal"/>
    <w:uiPriority w:val="49"/>
    <w:rsid w:val="00F55837"/>
    <w:tblPr>
      <w:tblStyleRowBandSize w:val="1"/>
      <w:tblStyleColBandSize w:val="1"/>
      <w:tblBorders>
        <w:top w:val="single" w:sz="4" w:space="0" w:color="848484" w:themeColor="accent4" w:themeTint="99"/>
        <w:left w:val="single" w:sz="4" w:space="0" w:color="848484" w:themeColor="accent4" w:themeTint="99"/>
        <w:bottom w:val="single" w:sz="4" w:space="0" w:color="848484" w:themeColor="accent4" w:themeTint="99"/>
        <w:right w:val="single" w:sz="4" w:space="0" w:color="848484" w:themeColor="accent4" w:themeTint="99"/>
        <w:insideH w:val="single" w:sz="4" w:space="0" w:color="848484" w:themeColor="accent4" w:themeTint="99"/>
        <w:insideV w:val="single" w:sz="4" w:space="0" w:color="848484" w:themeColor="accent4" w:themeTint="99"/>
      </w:tblBorders>
    </w:tblPr>
    <w:tblStylePr w:type="firstRow">
      <w:rPr>
        <w:b/>
        <w:bCs/>
        <w:color w:val="FFFFFF" w:themeColor="background1"/>
      </w:rPr>
      <w:tblPr/>
      <w:tcPr>
        <w:tcBorders>
          <w:top w:val="single" w:sz="4" w:space="0" w:color="333333" w:themeColor="accent4"/>
          <w:left w:val="single" w:sz="4" w:space="0" w:color="333333" w:themeColor="accent4"/>
          <w:bottom w:val="single" w:sz="4" w:space="0" w:color="333333" w:themeColor="accent4"/>
          <w:right w:val="single" w:sz="4" w:space="0" w:color="333333" w:themeColor="accent4"/>
          <w:insideH w:val="nil"/>
          <w:insideV w:val="nil"/>
        </w:tcBorders>
        <w:shd w:val="clear" w:color="auto" w:fill="333333" w:themeFill="accent4"/>
      </w:tcPr>
    </w:tblStylePr>
    <w:tblStylePr w:type="lastRow">
      <w:rPr>
        <w:b/>
        <w:bCs/>
      </w:rPr>
      <w:tblPr/>
      <w:tcPr>
        <w:tcBorders>
          <w:top w:val="double" w:sz="4" w:space="0" w:color="333333" w:themeColor="accent4"/>
        </w:tcBorders>
      </w:tcPr>
    </w:tblStylePr>
    <w:tblStylePr w:type="firstCol">
      <w:rPr>
        <w:b/>
        <w:bCs/>
      </w:rPr>
    </w:tblStylePr>
    <w:tblStylePr w:type="lastCol">
      <w:rPr>
        <w:b/>
        <w:bCs/>
      </w:rPr>
    </w:tblStylePr>
    <w:tblStylePr w:type="band1Vert">
      <w:tblPr/>
      <w:tcPr>
        <w:shd w:val="clear" w:color="auto" w:fill="D6D6D6" w:themeFill="accent4" w:themeFillTint="33"/>
      </w:tcPr>
    </w:tblStylePr>
    <w:tblStylePr w:type="band1Horz">
      <w:tblPr/>
      <w:tcPr>
        <w:shd w:val="clear" w:color="auto" w:fill="D6D6D6" w:themeFill="accent4" w:themeFillTint="33"/>
      </w:tcPr>
    </w:tblStylePr>
  </w:style>
  <w:style w:type="table" w:customStyle="1" w:styleId="Style2">
    <w:name w:val="Style2"/>
    <w:basedOn w:val="PlainTable1"/>
    <w:uiPriority w:val="99"/>
    <w:rsid w:val="003C0F06"/>
    <w:tblPr/>
    <w:tblStylePr w:type="firstRow">
      <w:rPr>
        <w:rFonts w:ascii="Poppins SemiBold" w:hAnsi="Poppins SemiBold"/>
        <w:b/>
        <w:bCs/>
      </w:rPr>
      <w:tblPr/>
      <w:tcPr>
        <w:shd w:val="clear" w:color="auto" w:fill="FF877B" w:themeFill="accent2"/>
      </w:tcPr>
    </w:tblStylePr>
    <w:tblStylePr w:type="lastRow">
      <w:rPr>
        <w:b/>
        <w:bCs/>
      </w:rPr>
      <w:tblPr/>
      <w:tcPr>
        <w:tcBorders>
          <w:top w:val="double" w:sz="4" w:space="0" w:color="BFBFBF" w:themeColor="background1" w:themeShade="BF"/>
        </w:tcBorders>
        <w:shd w:val="clear" w:color="auto" w:fill="950734" w:themeFill="accent1"/>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FE6E4" w:themeFill="accent2" w:themeFillTint="33"/>
      </w:tcPr>
    </w:tblStylePr>
  </w:style>
  <w:style w:type="table" w:styleId="ListTable5Dark-Accent1">
    <w:name w:val="List Table 5 Dark Accent 1"/>
    <w:basedOn w:val="TableNormal"/>
    <w:uiPriority w:val="50"/>
    <w:rsid w:val="0070776F"/>
    <w:rPr>
      <w:color w:val="FFFFFF" w:themeColor="background1"/>
    </w:rPr>
    <w:tblPr>
      <w:tblStyleRowBandSize w:val="1"/>
      <w:tblStyleColBandSize w:val="1"/>
    </w:tblPr>
    <w:tcPr>
      <w:shd w:val="clear" w:color="auto" w:fill="950734" w:themeFill="accent1"/>
    </w:tcPr>
    <w:tblStylePr w:type="firstRow">
      <w:rPr>
        <w:rFonts w:ascii="Poppins SemiBold" w:hAnsi="Poppins SemiBold"/>
        <w:b/>
        <w:bCs/>
        <w:color w:val="FFFFFF" w:themeColor="background1"/>
      </w:rPr>
      <w:tblPr/>
      <w:tcPr>
        <w:tcBorders>
          <w:bottom w:val="single" w:sz="18" w:space="0" w:color="FFFFFF" w:themeColor="background1"/>
        </w:tcBorders>
      </w:tcPr>
    </w:tblStylePr>
    <w:tblStylePr w:type="lastRow">
      <w:rPr>
        <w:b/>
        <w:bCs/>
      </w:rPr>
      <w:tblPr/>
      <w:tcPr>
        <w:tcBorders>
          <w:top w:val="nil"/>
          <w:left w:val="nil"/>
          <w:bottom w:val="nil"/>
          <w:right w:val="nil"/>
          <w:insideH w:val="nil"/>
          <w:insideV w:val="nil"/>
          <w:tl2br w:val="nil"/>
          <w:tr2bl w:val="nil"/>
        </w:tcBorders>
        <w:shd w:val="clear" w:color="auto" w:fill="262626" w:themeFill="text1" w:themeFillShade="BF"/>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3C0F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2-Accent1">
    <w:name w:val="List Table 2 Accent 1"/>
    <w:basedOn w:val="TableNormal"/>
    <w:uiPriority w:val="47"/>
    <w:rsid w:val="00EF2719"/>
    <w:rPr>
      <w:rFonts w:ascii="Poppins Light" w:hAnsi="Poppins Light"/>
    </w:rPr>
    <w:tblPr>
      <w:tblStyleRowBandSize w:val="1"/>
      <w:tblStyleColBandSize w:val="1"/>
    </w:tblPr>
    <w:tblStylePr w:type="firstRow">
      <w:rPr>
        <w:b/>
        <w:bCs/>
      </w:rPr>
      <w:tblPr/>
      <w:tcPr>
        <w:tcBorders>
          <w:top w:val="single" w:sz="4" w:space="0" w:color="6F0526" w:themeColor="accent1" w:themeShade="BF"/>
          <w:left w:val="nil"/>
          <w:bottom w:val="single" w:sz="4" w:space="0" w:color="6F0526" w:themeColor="accent1" w:themeShade="BF"/>
          <w:right w:val="nil"/>
          <w:insideH w:val="nil"/>
          <w:insideV w:val="nil"/>
          <w:tl2br w:val="nil"/>
          <w:tr2bl w:val="nil"/>
        </w:tcBorders>
        <w:shd w:val="clear" w:color="auto" w:fill="FFFFFF" w:themeFill="background1"/>
      </w:tcPr>
    </w:tblStylePr>
    <w:tblStylePr w:type="lastRow">
      <w:rPr>
        <w:b/>
        <w:bCs/>
      </w:rPr>
    </w:tblStylePr>
    <w:tblStylePr w:type="firstCol">
      <w:rPr>
        <w:b/>
        <w:bCs/>
      </w:rPr>
      <w:tblPr/>
      <w:tcPr>
        <w:shd w:val="clear" w:color="auto" w:fill="FFFFFF" w:themeFill="background1"/>
      </w:tcPr>
    </w:tblStylePr>
    <w:tblStylePr w:type="lastCol">
      <w:rPr>
        <w:b/>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rPr>
        <w:rFonts w:ascii="Poppins SemiBold" w:hAnsi="Poppins SemiBold"/>
        <w:sz w:val="18"/>
      </w:rPr>
      <w:tblPr/>
      <w:tcPr>
        <w:shd w:val="clear" w:color="auto" w:fill="ADADAD" w:themeFill="text2" w:themeFillTint="66"/>
      </w:tcPr>
    </w:tblStylePr>
    <w:tblStylePr w:type="band2Horz">
      <w:rPr>
        <w:rFonts w:ascii="Poppins SemiBold" w:hAnsi="Poppins SemiBold"/>
        <w:sz w:val="18"/>
      </w:rPr>
      <w:tblPr/>
      <w:tcPr>
        <w:shd w:val="clear" w:color="auto" w:fill="ADADAD" w:themeFill="text1" w:themeFillTint="66"/>
      </w:tcPr>
    </w:tblStylePr>
  </w:style>
  <w:style w:type="table" w:styleId="ListTable5Dark-Accent6">
    <w:name w:val="List Table 5 Dark Accent 6"/>
    <w:basedOn w:val="TableNormal"/>
    <w:uiPriority w:val="50"/>
    <w:rsid w:val="00986497"/>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Poppins Light" w:hAnsi="Poppins Light" w:cs="Poppins Light"/>
      <w:color w:val="333333" w:themeColor="text1"/>
      <w:spacing w:val="2"/>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3C7E0E"/>
    <w:pPr>
      <w:spacing w:before="100" w:beforeAutospacing="1" w:after="100" w:afterAutospacing="1"/>
    </w:pPr>
    <w:rPr>
      <w:rFonts w:ascii="Times New Roman" w:eastAsia="Times New Roman" w:hAnsi="Times New Roman" w:cs="Times New Roman"/>
      <w:color w:val="auto"/>
      <w:spacing w:val="0"/>
      <w:sz w:val="24"/>
      <w:szCs w:val="24"/>
      <w:lang w:eastAsia="en-GB"/>
    </w:rPr>
  </w:style>
  <w:style w:type="character" w:styleId="Strong">
    <w:name w:val="Strong"/>
    <w:basedOn w:val="DefaultParagraphFont"/>
    <w:uiPriority w:val="22"/>
    <w:qFormat/>
    <w:rsid w:val="003C7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9974">
      <w:bodyDiv w:val="1"/>
      <w:marLeft w:val="0"/>
      <w:marRight w:val="0"/>
      <w:marTop w:val="0"/>
      <w:marBottom w:val="0"/>
      <w:divBdr>
        <w:top w:val="none" w:sz="0" w:space="0" w:color="auto"/>
        <w:left w:val="none" w:sz="0" w:space="0" w:color="auto"/>
        <w:bottom w:val="none" w:sz="0" w:space="0" w:color="auto"/>
        <w:right w:val="none" w:sz="0" w:space="0" w:color="auto"/>
      </w:divBdr>
    </w:div>
    <w:div w:id="18178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omlaude.com/" TargetMode="External"/></Relationships>
</file>

<file path=word/theme/theme1.xml><?xml version="1.0" encoding="utf-8"?>
<a:theme xmlns:a="http://schemas.openxmlformats.org/drawingml/2006/main" name="Com Laude MS Office theme">
  <a:themeElements>
    <a:clrScheme name="Custom 7">
      <a:dk1>
        <a:srgbClr val="333333"/>
      </a:dk1>
      <a:lt1>
        <a:srgbClr val="FFFFFF"/>
      </a:lt1>
      <a:dk2>
        <a:srgbClr val="333333"/>
      </a:dk2>
      <a:lt2>
        <a:srgbClr val="FFFFFF"/>
      </a:lt2>
      <a:accent1>
        <a:srgbClr val="950734"/>
      </a:accent1>
      <a:accent2>
        <a:srgbClr val="FF877B"/>
      </a:accent2>
      <a:accent3>
        <a:srgbClr val="FF5860"/>
      </a:accent3>
      <a:accent4>
        <a:srgbClr val="333333"/>
      </a:accent4>
      <a:accent5>
        <a:srgbClr val="F7EBE3"/>
      </a:accent5>
      <a:accent6>
        <a:srgbClr val="FFFFFF"/>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m Laude MS Office theme" id="{6731288A-06B2-6E48-BC4F-EB5BD8287E95}" vid="{CBEEA199-27E8-1A4C-A91B-958278C226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D2E2A2F43494F8D9AAC0436F32C95" ma:contentTypeVersion="12" ma:contentTypeDescription="Create a new document." ma:contentTypeScope="" ma:versionID="d3adf08b647a5f880f767827cad8496f">
  <xsd:schema xmlns:xsd="http://www.w3.org/2001/XMLSchema" xmlns:xs="http://www.w3.org/2001/XMLSchema" xmlns:p="http://schemas.microsoft.com/office/2006/metadata/properties" xmlns:ns2="0269dc8d-6652-4648-9857-35a032f8184a" xmlns:ns3="cd50e41c-a9ae-486f-8f10-cfb49a03ba84" targetNamespace="http://schemas.microsoft.com/office/2006/metadata/properties" ma:root="true" ma:fieldsID="6229d70506e81625e7047646ef795550" ns2:_="" ns3:_="">
    <xsd:import namespace="0269dc8d-6652-4648-9857-35a032f8184a"/>
    <xsd:import namespace="cd50e41c-a9ae-486f-8f10-cfb49a03b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dc8d-6652-4648-9857-35a032f81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0e41c-a9ae-486f-8f10-cfb49a03ba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16AF8-EF6A-4B2D-A395-5A01A18B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9dc8d-6652-4648-9857-35a032f8184a"/>
    <ds:schemaRef ds:uri="cd50e41c-a9ae-486f-8f10-cfb49a03b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16661-7233-5B46-8AD6-87D7513D41B4}">
  <ds:schemaRefs>
    <ds:schemaRef ds:uri="http://schemas.openxmlformats.org/officeDocument/2006/bibliography"/>
  </ds:schemaRefs>
</ds:datastoreItem>
</file>

<file path=customXml/itemProps3.xml><?xml version="1.0" encoding="utf-8"?>
<ds:datastoreItem xmlns:ds="http://schemas.openxmlformats.org/officeDocument/2006/customXml" ds:itemID="{593FCF91-0879-4118-807C-CD0CD3E49D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9E9-605C-42A9-98A9-03179FB49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Dobie</dc:creator>
  <cp:keywords/>
  <dc:description/>
  <cp:lastModifiedBy>Kevin Thain</cp:lastModifiedBy>
  <cp:revision>8</cp:revision>
  <cp:lastPrinted>2021-03-16T16:52:00Z</cp:lastPrinted>
  <dcterms:created xsi:type="dcterms:W3CDTF">2021-05-25T09:06:00Z</dcterms:created>
  <dcterms:modified xsi:type="dcterms:W3CDTF">2021-05-25T09:14:00Z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0x010100A2DD2E2A2F43494F8D9AAC0436F32C95</vt:lpwstr>
  </property>
</Properties>
</file>